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8A54">
      <w:pPr>
        <w:spacing w:line="560" w:lineRule="exact"/>
        <w:jc w:val="left"/>
        <w:rPr>
          <w:rFonts w:ascii="仿宋" w:hAnsi="仿宋" w:eastAsia="仿宋" w:cs="宋体"/>
          <w:kern w:val="0"/>
          <w:sz w:val="28"/>
          <w:szCs w:val="28"/>
        </w:rPr>
      </w:pPr>
      <w:bookmarkStart w:id="0" w:name="_Hlt155841901"/>
      <w:bookmarkStart w:id="1" w:name="_Hlt155841903"/>
      <w:bookmarkStart w:id="2" w:name="_Hlt155841902"/>
      <w:bookmarkStart w:id="3" w:name="_Hlt155841900"/>
      <w:r>
        <w:rPr>
          <w:rFonts w:hint="eastAsia" w:ascii="仿宋" w:hAnsi="仿宋" w:eastAsia="仿宋" w:cs="宋体"/>
          <w:bCs/>
          <w:spacing w:val="-23"/>
          <w:w w:val="95"/>
          <w:sz w:val="28"/>
          <w:szCs w:val="28"/>
        </w:rPr>
        <w:t>附件</w:t>
      </w:r>
      <w:r>
        <w:rPr>
          <w:rFonts w:hint="eastAsia" w:ascii="仿宋" w:hAnsi="仿宋" w:eastAsia="仿宋" w:cs="宋体"/>
          <w:bCs/>
          <w:spacing w:val="-23"/>
          <w:w w:val="95"/>
          <w:sz w:val="28"/>
          <w:szCs w:val="28"/>
          <w:lang w:val="en-US" w:eastAsia="zh-CN"/>
        </w:rPr>
        <w:t>1</w:t>
      </w:r>
      <w:r>
        <w:rPr>
          <w:rFonts w:hint="eastAsia" w:ascii="仿宋" w:hAnsi="仿宋" w:eastAsia="仿宋" w:cs="宋体"/>
          <w:bCs/>
          <w:spacing w:val="-23"/>
          <w:w w:val="95"/>
          <w:sz w:val="28"/>
          <w:szCs w:val="28"/>
        </w:rPr>
        <w:t>：</w:t>
      </w:r>
      <w:r>
        <w:rPr>
          <w:rFonts w:hint="eastAsia" w:ascii="仿宋" w:hAnsi="仿宋" w:eastAsia="仿宋" w:cs="宋体"/>
          <w:bCs/>
          <w:spacing w:val="0"/>
          <w:w w:val="100"/>
          <w:sz w:val="28"/>
          <w:szCs w:val="28"/>
        </w:rPr>
        <w:t>202</w:t>
      </w:r>
      <w:r>
        <w:rPr>
          <w:rFonts w:hint="eastAsia" w:ascii="仿宋" w:hAnsi="仿宋" w:eastAsia="仿宋" w:cs="宋体"/>
          <w:bCs/>
          <w:spacing w:val="0"/>
          <w:w w:val="100"/>
          <w:sz w:val="28"/>
          <w:szCs w:val="28"/>
          <w:lang w:val="en-US" w:eastAsia="zh-CN"/>
        </w:rPr>
        <w:t>6</w:t>
      </w:r>
      <w:r>
        <w:rPr>
          <w:rFonts w:hint="eastAsia" w:ascii="仿宋" w:hAnsi="仿宋" w:eastAsia="仿宋" w:cs="宋体"/>
          <w:bCs/>
          <w:spacing w:val="0"/>
          <w:w w:val="100"/>
          <w:sz w:val="28"/>
          <w:szCs w:val="28"/>
        </w:rPr>
        <w:t>年度</w:t>
      </w:r>
      <w:r>
        <w:rPr>
          <w:rFonts w:hint="eastAsia" w:ascii="仿宋" w:hAnsi="仿宋" w:eastAsia="仿宋" w:cs="宋体"/>
          <w:spacing w:val="0"/>
          <w:w w:val="100"/>
          <w:kern w:val="0"/>
          <w:sz w:val="28"/>
          <w:szCs w:val="28"/>
        </w:rPr>
        <w:t>资信评级报送材料范本</w:t>
      </w:r>
    </w:p>
    <w:p w14:paraId="4AF856F9">
      <w:pPr>
        <w:spacing w:line="560" w:lineRule="exact"/>
        <w:jc w:val="center"/>
        <w:rPr>
          <w:rFonts w:ascii="仿宋" w:hAnsi="仿宋" w:eastAsia="仿宋" w:cs="宋体"/>
          <w:kern w:val="0"/>
          <w:sz w:val="32"/>
          <w:szCs w:val="32"/>
        </w:rPr>
      </w:pPr>
    </w:p>
    <w:p w14:paraId="7269A173">
      <w:pPr>
        <w:spacing w:before="312" w:beforeLines="100" w:line="600" w:lineRule="exact"/>
        <w:jc w:val="center"/>
        <w:rPr>
          <w:rFonts w:ascii="宋体" w:hAnsi="宋体" w:cs="宋体"/>
          <w:b/>
          <w:sz w:val="48"/>
          <w:szCs w:val="48"/>
        </w:rPr>
      </w:pPr>
      <w:r>
        <w:rPr>
          <w:rFonts w:hint="eastAsia" w:ascii="宋体" w:hAnsi="宋体" w:cs="宋体"/>
          <w:b/>
          <w:spacing w:val="-6"/>
          <w:sz w:val="48"/>
          <w:szCs w:val="48"/>
        </w:rPr>
        <w:t>安徽省土地估价机构202</w:t>
      </w:r>
      <w:r>
        <w:rPr>
          <w:rFonts w:hint="eastAsia" w:ascii="宋体" w:hAnsi="宋体" w:cs="宋体"/>
          <w:b/>
          <w:spacing w:val="-6"/>
          <w:sz w:val="48"/>
          <w:szCs w:val="48"/>
          <w:lang w:val="en-US" w:eastAsia="zh-CN"/>
        </w:rPr>
        <w:t>6</w:t>
      </w:r>
      <w:r>
        <w:rPr>
          <w:rFonts w:hint="eastAsia" w:ascii="宋体" w:hAnsi="宋体" w:cs="宋体"/>
          <w:b/>
          <w:spacing w:val="-6"/>
          <w:sz w:val="48"/>
          <w:szCs w:val="48"/>
        </w:rPr>
        <w:t>年度资信评级</w:t>
      </w:r>
    </w:p>
    <w:p w14:paraId="6B9D807D">
      <w:pPr>
        <w:spacing w:before="312" w:beforeLines="100" w:line="600" w:lineRule="exact"/>
        <w:jc w:val="center"/>
        <w:rPr>
          <w:rFonts w:ascii="宋体" w:hAnsi="宋体" w:cs="宋体"/>
          <w:b/>
          <w:sz w:val="48"/>
          <w:szCs w:val="48"/>
        </w:rPr>
      </w:pPr>
      <w:bookmarkStart w:id="4" w:name="_GoBack"/>
      <w:bookmarkEnd w:id="4"/>
    </w:p>
    <w:p w14:paraId="504DE1BE">
      <w:pPr>
        <w:spacing w:before="312" w:beforeLines="100" w:line="600" w:lineRule="exact"/>
        <w:jc w:val="center"/>
        <w:rPr>
          <w:rFonts w:ascii="宋体" w:hAnsi="宋体" w:cs="宋体"/>
          <w:b/>
          <w:sz w:val="48"/>
          <w:szCs w:val="48"/>
        </w:rPr>
      </w:pPr>
    </w:p>
    <w:p w14:paraId="70C523C9">
      <w:pPr>
        <w:spacing w:before="312" w:beforeLines="100" w:line="600" w:lineRule="exact"/>
        <w:jc w:val="center"/>
        <w:rPr>
          <w:rFonts w:ascii="宋体" w:hAnsi="宋体" w:cs="宋体"/>
          <w:b/>
          <w:sz w:val="48"/>
          <w:szCs w:val="48"/>
        </w:rPr>
      </w:pPr>
      <w:r>
        <w:rPr>
          <w:rFonts w:hint="eastAsia" w:ascii="宋体" w:hAnsi="宋体" w:cs="宋体"/>
          <w:b/>
          <w:sz w:val="48"/>
          <w:szCs w:val="48"/>
        </w:rPr>
        <w:t>报</w:t>
      </w:r>
    </w:p>
    <w:p w14:paraId="58EDBB22">
      <w:pPr>
        <w:spacing w:before="312" w:beforeLines="100" w:line="600" w:lineRule="exact"/>
        <w:jc w:val="center"/>
        <w:rPr>
          <w:rFonts w:ascii="宋体" w:hAnsi="宋体" w:cs="宋体"/>
          <w:b/>
          <w:sz w:val="48"/>
          <w:szCs w:val="48"/>
        </w:rPr>
      </w:pPr>
      <w:r>
        <w:rPr>
          <w:rFonts w:hint="eastAsia" w:ascii="宋体" w:hAnsi="宋体" w:cs="宋体"/>
          <w:b/>
          <w:sz w:val="48"/>
          <w:szCs w:val="48"/>
        </w:rPr>
        <w:t>送</w:t>
      </w:r>
    </w:p>
    <w:p w14:paraId="25760315">
      <w:pPr>
        <w:spacing w:before="312" w:beforeLines="100" w:line="600" w:lineRule="exact"/>
        <w:jc w:val="center"/>
        <w:rPr>
          <w:rFonts w:ascii="宋体" w:hAnsi="宋体" w:cs="宋体"/>
          <w:b/>
          <w:sz w:val="48"/>
          <w:szCs w:val="48"/>
        </w:rPr>
      </w:pPr>
      <w:r>
        <w:rPr>
          <w:rFonts w:hint="eastAsia" w:ascii="宋体" w:hAnsi="宋体" w:cs="宋体"/>
          <w:b/>
          <w:sz w:val="48"/>
          <w:szCs w:val="48"/>
        </w:rPr>
        <w:t>材</w:t>
      </w:r>
    </w:p>
    <w:p w14:paraId="0D7F64DC">
      <w:pPr>
        <w:spacing w:before="312" w:beforeLines="100" w:line="600" w:lineRule="exact"/>
        <w:jc w:val="center"/>
        <w:rPr>
          <w:rFonts w:ascii="宋体" w:hAnsi="宋体" w:cs="宋体"/>
          <w:b/>
          <w:sz w:val="48"/>
          <w:szCs w:val="48"/>
        </w:rPr>
      </w:pPr>
      <w:r>
        <w:rPr>
          <w:rFonts w:hint="eastAsia" w:ascii="宋体" w:hAnsi="宋体" w:cs="宋体"/>
          <w:b/>
          <w:sz w:val="48"/>
          <w:szCs w:val="48"/>
        </w:rPr>
        <w:t>料</w:t>
      </w:r>
    </w:p>
    <w:p w14:paraId="187FBE32">
      <w:pPr>
        <w:spacing w:before="312" w:beforeLines="100" w:line="600" w:lineRule="exact"/>
        <w:jc w:val="center"/>
        <w:rPr>
          <w:rFonts w:ascii="宋体" w:hAnsi="宋体" w:cs="宋体"/>
          <w:b/>
          <w:sz w:val="44"/>
          <w:szCs w:val="44"/>
        </w:rPr>
      </w:pPr>
    </w:p>
    <w:p w14:paraId="5C5E6252">
      <w:pPr>
        <w:spacing w:before="312" w:beforeLines="100" w:line="600" w:lineRule="exact"/>
        <w:jc w:val="center"/>
        <w:rPr>
          <w:rFonts w:ascii="宋体" w:hAnsi="宋体" w:cs="宋体"/>
          <w:b/>
          <w:sz w:val="44"/>
          <w:szCs w:val="44"/>
        </w:rPr>
      </w:pPr>
    </w:p>
    <w:p w14:paraId="5EBD2D43">
      <w:pPr>
        <w:spacing w:before="312" w:beforeLines="100" w:line="600" w:lineRule="exact"/>
        <w:jc w:val="center"/>
        <w:rPr>
          <w:rFonts w:ascii="宋体" w:hAnsi="宋体" w:cs="宋体"/>
          <w:b/>
          <w:sz w:val="44"/>
          <w:szCs w:val="44"/>
        </w:rPr>
      </w:pPr>
    </w:p>
    <w:p w14:paraId="5ED06FC4">
      <w:pPr>
        <w:spacing w:before="312" w:beforeLines="100" w:line="560" w:lineRule="exact"/>
        <w:ind w:firstLine="1484" w:firstLineChars="462"/>
        <w:jc w:val="left"/>
        <w:rPr>
          <w:rFonts w:ascii="宋体" w:hAnsi="宋体" w:cs="宋体"/>
          <w:b/>
          <w:sz w:val="32"/>
          <w:szCs w:val="32"/>
        </w:rPr>
      </w:pPr>
      <w:r>
        <w:rPr>
          <w:rFonts w:hint="eastAsia" w:ascii="宋体" w:hAnsi="宋体" w:cs="宋体"/>
          <w:b/>
          <w:sz w:val="32"/>
          <w:szCs w:val="32"/>
        </w:rPr>
        <w:t>报送单位：</w:t>
      </w:r>
    </w:p>
    <w:p w14:paraId="2E2E1FAC">
      <w:pPr>
        <w:spacing w:before="312" w:beforeLines="100" w:line="560" w:lineRule="exact"/>
        <w:ind w:firstLine="1484" w:firstLineChars="462"/>
        <w:jc w:val="left"/>
        <w:rPr>
          <w:rFonts w:ascii="宋体" w:hAnsi="宋体" w:cs="宋体"/>
          <w:b/>
          <w:sz w:val="32"/>
          <w:szCs w:val="32"/>
        </w:rPr>
      </w:pPr>
      <w:r>
        <w:rPr>
          <w:rFonts w:hint="eastAsia" w:ascii="宋体" w:hAnsi="宋体" w:cs="宋体"/>
          <w:b/>
          <w:sz w:val="32"/>
          <w:szCs w:val="32"/>
        </w:rPr>
        <w:t>报送时间：</w:t>
      </w:r>
    </w:p>
    <w:p w14:paraId="47A589B9">
      <w:pPr>
        <w:rPr>
          <w:rFonts w:ascii="宋体" w:hAnsi="宋体" w:cs="宋体"/>
          <w:b/>
          <w:sz w:val="32"/>
          <w:szCs w:val="32"/>
        </w:rPr>
      </w:pPr>
      <w:r>
        <w:rPr>
          <w:rFonts w:hint="eastAsia" w:ascii="宋体" w:hAnsi="宋体" w:cs="宋体"/>
          <w:b/>
          <w:sz w:val="32"/>
          <w:szCs w:val="32"/>
        </w:rPr>
        <w:br w:type="page"/>
      </w:r>
    </w:p>
    <w:p w14:paraId="49901AD5">
      <w:pPr>
        <w:tabs>
          <w:tab w:val="left" w:pos="8280"/>
        </w:tabs>
        <w:spacing w:line="360" w:lineRule="auto"/>
        <w:jc w:val="center"/>
        <w:rPr>
          <w:rFonts w:ascii="方正小标宋简体" w:hAnsi="宋体" w:eastAsia="方正小标宋简体"/>
          <w:b/>
          <w:bCs/>
          <w:color w:val="000000"/>
          <w:sz w:val="32"/>
          <w:szCs w:val="32"/>
        </w:rPr>
      </w:pPr>
      <w:r>
        <w:rPr>
          <w:rFonts w:hint="eastAsia" w:ascii="方正小标宋简体" w:hAnsi="宋体" w:eastAsia="方正小标宋简体"/>
          <w:b/>
          <w:bCs/>
          <w:color w:val="000000"/>
          <w:sz w:val="32"/>
          <w:szCs w:val="32"/>
        </w:rPr>
        <w:t>安徽省土地估价机构资信评级申请表</w:t>
      </w:r>
    </w:p>
    <w:tbl>
      <w:tblPr>
        <w:tblStyle w:val="8"/>
        <w:tblW w:w="10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157"/>
        <w:gridCol w:w="3063"/>
        <w:gridCol w:w="1944"/>
      </w:tblGrid>
      <w:tr w14:paraId="2158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03" w:type="dxa"/>
            <w:gridSpan w:val="4"/>
            <w:noWrap/>
            <w:vAlign w:val="center"/>
          </w:tcPr>
          <w:p w14:paraId="58CB3C10">
            <w:pPr>
              <w:widowControl/>
              <w:spacing w:line="300" w:lineRule="exact"/>
              <w:jc w:val="center"/>
              <w:rPr>
                <w:rFonts w:ascii="宋体" w:hAnsi="宋体" w:cs="宋体"/>
                <w:b/>
                <w:color w:val="000000"/>
                <w:kern w:val="0"/>
                <w:szCs w:val="21"/>
              </w:rPr>
            </w:pPr>
            <w:r>
              <w:rPr>
                <w:rFonts w:hint="eastAsia" w:ascii="宋体" w:hAnsi="宋体" w:cs="宋体"/>
                <w:b/>
                <w:color w:val="000000"/>
                <w:kern w:val="0"/>
                <w:szCs w:val="21"/>
              </w:rPr>
              <w:t>基本情况</w:t>
            </w:r>
          </w:p>
        </w:tc>
      </w:tr>
      <w:tr w14:paraId="5329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539" w:type="dxa"/>
            <w:noWrap/>
            <w:vAlign w:val="center"/>
          </w:tcPr>
          <w:p w14:paraId="4CD0AB6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机构名称</w:t>
            </w:r>
          </w:p>
        </w:tc>
        <w:tc>
          <w:tcPr>
            <w:tcW w:w="7164" w:type="dxa"/>
            <w:gridSpan w:val="3"/>
            <w:noWrap/>
            <w:vAlign w:val="center"/>
          </w:tcPr>
          <w:p w14:paraId="4BF9720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xml:space="preserve"> </w:t>
            </w:r>
          </w:p>
        </w:tc>
      </w:tr>
      <w:tr w14:paraId="6814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539" w:type="dxa"/>
            <w:noWrap/>
            <w:vAlign w:val="center"/>
          </w:tcPr>
          <w:p w14:paraId="0AE35696">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机构备案（注册）年限</w:t>
            </w:r>
          </w:p>
        </w:tc>
        <w:tc>
          <w:tcPr>
            <w:tcW w:w="2157" w:type="dxa"/>
            <w:noWrap/>
            <w:vAlign w:val="center"/>
          </w:tcPr>
          <w:p w14:paraId="5DA41090">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vAlign w:val="center"/>
          </w:tcPr>
          <w:p w14:paraId="182610A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注册资金(元)</w:t>
            </w:r>
          </w:p>
        </w:tc>
        <w:tc>
          <w:tcPr>
            <w:tcW w:w="1944" w:type="dxa"/>
            <w:vAlign w:val="center"/>
          </w:tcPr>
          <w:p w14:paraId="78F953AF">
            <w:pPr>
              <w:widowControl/>
              <w:spacing w:line="300" w:lineRule="exact"/>
              <w:jc w:val="center"/>
              <w:rPr>
                <w:rFonts w:ascii="宋体" w:hAnsi="宋体" w:cs="宋体"/>
                <w:color w:val="000000"/>
                <w:kern w:val="0"/>
                <w:szCs w:val="21"/>
              </w:rPr>
            </w:pPr>
          </w:p>
        </w:tc>
      </w:tr>
      <w:tr w14:paraId="131B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39" w:type="dxa"/>
            <w:noWrap/>
            <w:vAlign w:val="center"/>
          </w:tcPr>
          <w:p w14:paraId="4CC7D74E">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股权结构专业化</w:t>
            </w:r>
          </w:p>
        </w:tc>
        <w:tc>
          <w:tcPr>
            <w:tcW w:w="2157" w:type="dxa"/>
            <w:noWrap/>
            <w:vAlign w:val="center"/>
          </w:tcPr>
          <w:p w14:paraId="7A823525">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1E385C9F">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法定代表人</w:t>
            </w:r>
          </w:p>
        </w:tc>
        <w:tc>
          <w:tcPr>
            <w:tcW w:w="1944" w:type="dxa"/>
            <w:noWrap/>
            <w:vAlign w:val="center"/>
          </w:tcPr>
          <w:p w14:paraId="6423665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2572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539" w:type="dxa"/>
            <w:noWrap/>
            <w:vAlign w:val="center"/>
          </w:tcPr>
          <w:p w14:paraId="6EC4C951">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参加社会保险人数</w:t>
            </w:r>
          </w:p>
        </w:tc>
        <w:tc>
          <w:tcPr>
            <w:tcW w:w="2157" w:type="dxa"/>
            <w:noWrap/>
            <w:vAlign w:val="center"/>
          </w:tcPr>
          <w:p w14:paraId="5EBBF36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4345309D">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职业风险控制情况</w:t>
            </w:r>
          </w:p>
        </w:tc>
        <w:tc>
          <w:tcPr>
            <w:tcW w:w="1944" w:type="dxa"/>
            <w:noWrap/>
            <w:vAlign w:val="center"/>
          </w:tcPr>
          <w:p w14:paraId="37FE0FC2">
            <w:pPr>
              <w:widowControl/>
              <w:spacing w:line="300" w:lineRule="exact"/>
              <w:jc w:val="center"/>
              <w:rPr>
                <w:rFonts w:ascii="宋体" w:hAnsi="宋体" w:cs="宋体"/>
                <w:color w:val="000000"/>
                <w:kern w:val="0"/>
                <w:szCs w:val="21"/>
              </w:rPr>
            </w:pPr>
          </w:p>
        </w:tc>
      </w:tr>
      <w:tr w14:paraId="52CC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539" w:type="dxa"/>
            <w:noWrap/>
            <w:vAlign w:val="center"/>
          </w:tcPr>
          <w:p w14:paraId="4AEDE695">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其他相关执业资格</w:t>
            </w:r>
          </w:p>
        </w:tc>
        <w:tc>
          <w:tcPr>
            <w:tcW w:w="7164" w:type="dxa"/>
            <w:gridSpan w:val="3"/>
            <w:noWrap/>
            <w:vAlign w:val="center"/>
          </w:tcPr>
          <w:p w14:paraId="7D89E317">
            <w:pPr>
              <w:widowControl/>
              <w:spacing w:line="300" w:lineRule="exact"/>
              <w:jc w:val="center"/>
              <w:rPr>
                <w:rFonts w:ascii="宋体" w:hAnsi="宋体" w:cs="宋体"/>
                <w:color w:val="000000"/>
                <w:kern w:val="0"/>
                <w:szCs w:val="21"/>
              </w:rPr>
            </w:pPr>
          </w:p>
        </w:tc>
      </w:tr>
      <w:tr w14:paraId="2A4D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3" w:type="dxa"/>
            <w:gridSpan w:val="4"/>
            <w:noWrap/>
            <w:vAlign w:val="center"/>
          </w:tcPr>
          <w:p w14:paraId="7F5D4163">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备案专业人员情况</w:t>
            </w:r>
            <w:r>
              <w:rPr>
                <w:rFonts w:hint="eastAsia" w:ascii="宋体" w:hAnsi="宋体" w:cs="宋体"/>
                <w:color w:val="000000"/>
                <w:kern w:val="0"/>
                <w:szCs w:val="21"/>
                <w:highlight w:val="none"/>
              </w:rPr>
              <w:t>（截止至202</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年3月31日）</w:t>
            </w:r>
          </w:p>
        </w:tc>
      </w:tr>
      <w:tr w14:paraId="5E76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9" w:type="dxa"/>
            <w:noWrap/>
            <w:vAlign w:val="center"/>
          </w:tcPr>
          <w:p w14:paraId="60C64520">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土地估价师人数</w:t>
            </w:r>
          </w:p>
        </w:tc>
        <w:tc>
          <w:tcPr>
            <w:tcW w:w="2157" w:type="dxa"/>
            <w:noWrap/>
            <w:vAlign w:val="center"/>
          </w:tcPr>
          <w:p w14:paraId="508E658F">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6A7BBF3A">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土地估价师执业10年以上人数</w:t>
            </w:r>
          </w:p>
        </w:tc>
        <w:tc>
          <w:tcPr>
            <w:tcW w:w="1944" w:type="dxa"/>
            <w:noWrap/>
            <w:vAlign w:val="center"/>
          </w:tcPr>
          <w:p w14:paraId="02F32265">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44B7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539" w:type="dxa"/>
            <w:vAlign w:val="center"/>
          </w:tcPr>
          <w:p w14:paraId="6EDA90F7">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中估协和皖土协专家人数</w:t>
            </w:r>
          </w:p>
        </w:tc>
        <w:tc>
          <w:tcPr>
            <w:tcW w:w="2157" w:type="dxa"/>
            <w:noWrap/>
            <w:vAlign w:val="center"/>
          </w:tcPr>
          <w:p w14:paraId="05B0CD6A">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3017800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资深土地估价师人数</w:t>
            </w:r>
          </w:p>
        </w:tc>
        <w:tc>
          <w:tcPr>
            <w:tcW w:w="1944" w:type="dxa"/>
            <w:noWrap/>
            <w:vAlign w:val="center"/>
          </w:tcPr>
          <w:p w14:paraId="17DC442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087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539" w:type="dxa"/>
            <w:vAlign w:val="center"/>
          </w:tcPr>
          <w:p w14:paraId="3F314DF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土地估价师高级职称人数</w:t>
            </w:r>
          </w:p>
        </w:tc>
        <w:tc>
          <w:tcPr>
            <w:tcW w:w="7164" w:type="dxa"/>
            <w:gridSpan w:val="3"/>
            <w:noWrap/>
            <w:vAlign w:val="center"/>
          </w:tcPr>
          <w:p w14:paraId="23028B17">
            <w:pPr>
              <w:widowControl/>
              <w:spacing w:line="300" w:lineRule="exact"/>
              <w:jc w:val="center"/>
              <w:rPr>
                <w:rFonts w:ascii="宋体" w:hAnsi="宋体" w:cs="宋体"/>
                <w:color w:val="000000"/>
                <w:kern w:val="0"/>
                <w:szCs w:val="21"/>
              </w:rPr>
            </w:pPr>
          </w:p>
        </w:tc>
      </w:tr>
      <w:tr w14:paraId="3EA3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3" w:type="dxa"/>
            <w:gridSpan w:val="4"/>
            <w:noWrap/>
            <w:vAlign w:val="center"/>
          </w:tcPr>
          <w:p w14:paraId="1D03F253">
            <w:pPr>
              <w:widowControl/>
              <w:spacing w:line="300" w:lineRule="exact"/>
              <w:jc w:val="center"/>
              <w:rPr>
                <w:rFonts w:ascii="宋体" w:hAnsi="宋体" w:cs="宋体"/>
                <w:b/>
                <w:color w:val="000000"/>
                <w:kern w:val="0"/>
                <w:szCs w:val="21"/>
              </w:rPr>
            </w:pPr>
            <w:r>
              <w:rPr>
                <w:rFonts w:hint="eastAsia" w:ascii="宋体" w:hAnsi="宋体" w:cs="宋体"/>
                <w:b/>
                <w:color w:val="000000"/>
                <w:kern w:val="0"/>
                <w:szCs w:val="21"/>
              </w:rPr>
              <w:t xml:space="preserve">内部管理水平 </w:t>
            </w:r>
          </w:p>
        </w:tc>
      </w:tr>
      <w:tr w14:paraId="5DCD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539" w:type="dxa"/>
            <w:noWrap/>
            <w:vAlign w:val="center"/>
          </w:tcPr>
          <w:p w14:paraId="7589F0DD">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技术负责人制度</w:t>
            </w:r>
          </w:p>
        </w:tc>
        <w:tc>
          <w:tcPr>
            <w:tcW w:w="2157" w:type="dxa"/>
            <w:noWrap/>
            <w:vAlign w:val="center"/>
          </w:tcPr>
          <w:p w14:paraId="616F2AA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4FF252B6">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报告审核制度</w:t>
            </w:r>
          </w:p>
        </w:tc>
        <w:tc>
          <w:tcPr>
            <w:tcW w:w="1944" w:type="dxa"/>
            <w:noWrap/>
            <w:vAlign w:val="center"/>
          </w:tcPr>
          <w:p w14:paraId="79E3A65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61EE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539" w:type="dxa"/>
            <w:noWrap/>
            <w:vAlign w:val="center"/>
          </w:tcPr>
          <w:p w14:paraId="7FDAF8D4">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内部主要管理制度</w:t>
            </w:r>
          </w:p>
        </w:tc>
        <w:tc>
          <w:tcPr>
            <w:tcW w:w="2157" w:type="dxa"/>
            <w:noWrap/>
            <w:vAlign w:val="center"/>
          </w:tcPr>
          <w:p w14:paraId="33BD0EB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35B8B06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土地估价师继续教育</w:t>
            </w:r>
          </w:p>
        </w:tc>
        <w:tc>
          <w:tcPr>
            <w:tcW w:w="1944" w:type="dxa"/>
            <w:noWrap/>
            <w:vAlign w:val="center"/>
          </w:tcPr>
          <w:p w14:paraId="3A98BDFA">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4C10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539" w:type="dxa"/>
            <w:noWrap/>
            <w:vAlign w:val="center"/>
          </w:tcPr>
          <w:p w14:paraId="05ACAFF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是否按时足额缴纳会费</w:t>
            </w:r>
          </w:p>
        </w:tc>
        <w:tc>
          <w:tcPr>
            <w:tcW w:w="2157" w:type="dxa"/>
            <w:noWrap/>
            <w:vAlign w:val="center"/>
          </w:tcPr>
          <w:p w14:paraId="4E0CAB5E">
            <w:pPr>
              <w:widowControl/>
              <w:spacing w:line="300" w:lineRule="exact"/>
              <w:jc w:val="center"/>
              <w:rPr>
                <w:rFonts w:ascii="宋体" w:hAnsi="宋体" w:cs="宋体"/>
                <w:color w:val="000000"/>
                <w:kern w:val="0"/>
                <w:szCs w:val="21"/>
              </w:rPr>
            </w:pPr>
          </w:p>
        </w:tc>
        <w:tc>
          <w:tcPr>
            <w:tcW w:w="3063" w:type="dxa"/>
            <w:noWrap/>
            <w:vAlign w:val="center"/>
          </w:tcPr>
          <w:p w14:paraId="429FCE2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连续获得甲级资信次数</w:t>
            </w:r>
          </w:p>
        </w:tc>
        <w:tc>
          <w:tcPr>
            <w:tcW w:w="1944" w:type="dxa"/>
            <w:noWrap/>
            <w:vAlign w:val="center"/>
          </w:tcPr>
          <w:p w14:paraId="292EE7A4">
            <w:pPr>
              <w:widowControl/>
              <w:spacing w:line="300" w:lineRule="exact"/>
              <w:jc w:val="center"/>
              <w:rPr>
                <w:rFonts w:ascii="宋体" w:hAnsi="宋体" w:cs="宋体"/>
                <w:color w:val="000000"/>
                <w:kern w:val="0"/>
                <w:szCs w:val="21"/>
              </w:rPr>
            </w:pPr>
          </w:p>
        </w:tc>
      </w:tr>
      <w:tr w14:paraId="1D30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3" w:type="dxa"/>
            <w:gridSpan w:val="4"/>
            <w:noWrap/>
            <w:vAlign w:val="center"/>
          </w:tcPr>
          <w:p w14:paraId="71461E2E">
            <w:pPr>
              <w:widowControl/>
              <w:spacing w:line="300" w:lineRule="exact"/>
              <w:jc w:val="center"/>
              <w:rPr>
                <w:rFonts w:ascii="宋体" w:hAnsi="宋体" w:cs="宋体"/>
                <w:b/>
                <w:color w:val="000000"/>
                <w:kern w:val="0"/>
                <w:szCs w:val="21"/>
              </w:rPr>
            </w:pPr>
            <w:r>
              <w:rPr>
                <w:rFonts w:hint="eastAsia" w:ascii="宋体" w:hAnsi="宋体" w:cs="宋体"/>
                <w:b/>
                <w:color w:val="000000"/>
                <w:kern w:val="0"/>
                <w:szCs w:val="21"/>
              </w:rPr>
              <w:t>行业及社会贡献</w:t>
            </w:r>
          </w:p>
        </w:tc>
      </w:tr>
      <w:tr w14:paraId="2B11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39" w:type="dxa"/>
            <w:noWrap/>
            <w:vAlign w:val="center"/>
          </w:tcPr>
          <w:p w14:paraId="2FD13A14">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参加西部援助计划或美好乡村建设等公益活动人次</w:t>
            </w:r>
          </w:p>
        </w:tc>
        <w:tc>
          <w:tcPr>
            <w:tcW w:w="2157" w:type="dxa"/>
            <w:noWrap/>
            <w:vAlign w:val="center"/>
          </w:tcPr>
          <w:p w14:paraId="0B1C22D1">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2711B25B">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党建活动</w:t>
            </w:r>
          </w:p>
        </w:tc>
        <w:tc>
          <w:tcPr>
            <w:tcW w:w="1944" w:type="dxa"/>
            <w:noWrap/>
            <w:vAlign w:val="center"/>
          </w:tcPr>
          <w:p w14:paraId="7864D54B">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4124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539" w:type="dxa"/>
            <w:noWrap/>
            <w:vAlign w:val="center"/>
          </w:tcPr>
          <w:p w14:paraId="4A1786A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参政议政</w:t>
            </w:r>
          </w:p>
        </w:tc>
        <w:tc>
          <w:tcPr>
            <w:tcW w:w="2157" w:type="dxa"/>
            <w:noWrap/>
            <w:vAlign w:val="center"/>
          </w:tcPr>
          <w:p w14:paraId="4C0A1F3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12DB26D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捐款捐物等慈善活动次数</w:t>
            </w:r>
          </w:p>
        </w:tc>
        <w:tc>
          <w:tcPr>
            <w:tcW w:w="1944" w:type="dxa"/>
            <w:noWrap/>
            <w:vAlign w:val="center"/>
          </w:tcPr>
          <w:p w14:paraId="58824FF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7D12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539" w:type="dxa"/>
            <w:noWrap/>
            <w:vAlign w:val="center"/>
          </w:tcPr>
          <w:p w14:paraId="14549D00">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入选中估协、皖土协专家数量</w:t>
            </w:r>
          </w:p>
        </w:tc>
        <w:tc>
          <w:tcPr>
            <w:tcW w:w="2157" w:type="dxa"/>
            <w:noWrap/>
            <w:vAlign w:val="center"/>
          </w:tcPr>
          <w:p w14:paraId="06C01F78">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vAlign w:val="center"/>
          </w:tcPr>
          <w:p w14:paraId="2745D2E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承担的课题项目</w:t>
            </w:r>
          </w:p>
        </w:tc>
        <w:tc>
          <w:tcPr>
            <w:tcW w:w="1944" w:type="dxa"/>
            <w:noWrap/>
            <w:vAlign w:val="center"/>
          </w:tcPr>
          <w:p w14:paraId="03D07FC1">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72E9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539" w:type="dxa"/>
            <w:noWrap/>
            <w:vAlign w:val="center"/>
          </w:tcPr>
          <w:p w14:paraId="427406EA">
            <w:pPr>
              <w:widowControl/>
              <w:spacing w:line="300" w:lineRule="exact"/>
              <w:jc w:val="center"/>
              <w:rPr>
                <w:rFonts w:ascii="宋体" w:hAnsi="宋体" w:cs="宋体"/>
                <w:color w:val="000000"/>
                <w:kern w:val="0"/>
                <w:szCs w:val="21"/>
              </w:rPr>
            </w:pPr>
            <w:r>
              <w:rPr>
                <w:rFonts w:hint="eastAsia" w:ascii="宋体" w:hAnsi="宋体" w:cs="宋体"/>
                <w:color w:val="000000"/>
                <w:spacing w:val="-11"/>
                <w:kern w:val="0"/>
                <w:szCs w:val="21"/>
              </w:rPr>
              <w:t>入选《安徽省优秀土地估价报告选编》</w:t>
            </w:r>
          </w:p>
        </w:tc>
        <w:tc>
          <w:tcPr>
            <w:tcW w:w="2157" w:type="dxa"/>
            <w:noWrap/>
            <w:vAlign w:val="center"/>
          </w:tcPr>
          <w:p w14:paraId="3F9D1E1A">
            <w:pPr>
              <w:widowControl/>
              <w:spacing w:line="300" w:lineRule="exact"/>
              <w:jc w:val="center"/>
              <w:rPr>
                <w:rFonts w:ascii="宋体" w:hAnsi="宋体" w:cs="宋体"/>
                <w:color w:val="000000"/>
                <w:kern w:val="0"/>
                <w:szCs w:val="21"/>
              </w:rPr>
            </w:pPr>
          </w:p>
        </w:tc>
        <w:tc>
          <w:tcPr>
            <w:tcW w:w="3063" w:type="dxa"/>
            <w:vAlign w:val="center"/>
          </w:tcPr>
          <w:p w14:paraId="0112E2F4">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行业贡献</w:t>
            </w:r>
          </w:p>
        </w:tc>
        <w:tc>
          <w:tcPr>
            <w:tcW w:w="1944" w:type="dxa"/>
            <w:noWrap/>
            <w:vAlign w:val="center"/>
          </w:tcPr>
          <w:p w14:paraId="1C475EDF">
            <w:pPr>
              <w:widowControl/>
              <w:spacing w:line="300" w:lineRule="exact"/>
              <w:jc w:val="center"/>
              <w:rPr>
                <w:rFonts w:ascii="宋体" w:hAnsi="宋体" w:cs="宋体"/>
                <w:color w:val="000000"/>
                <w:kern w:val="0"/>
                <w:szCs w:val="21"/>
              </w:rPr>
            </w:pPr>
          </w:p>
        </w:tc>
      </w:tr>
      <w:tr w14:paraId="157E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3" w:type="dxa"/>
            <w:gridSpan w:val="4"/>
            <w:noWrap/>
            <w:vAlign w:val="center"/>
          </w:tcPr>
          <w:p w14:paraId="67F9C681">
            <w:pPr>
              <w:widowControl/>
              <w:spacing w:line="300" w:lineRule="exact"/>
              <w:jc w:val="center"/>
              <w:rPr>
                <w:rFonts w:ascii="宋体" w:hAnsi="宋体" w:cs="宋体"/>
                <w:b/>
                <w:color w:val="000000"/>
                <w:kern w:val="0"/>
                <w:szCs w:val="21"/>
              </w:rPr>
            </w:pPr>
            <w:r>
              <w:rPr>
                <w:rFonts w:hint="eastAsia" w:ascii="宋体" w:hAnsi="宋体" w:cs="宋体"/>
                <w:b/>
                <w:color w:val="000000"/>
                <w:kern w:val="0"/>
                <w:szCs w:val="21"/>
              </w:rPr>
              <w:t>评估业务状况（本项由协会填写）</w:t>
            </w:r>
          </w:p>
        </w:tc>
      </w:tr>
      <w:tr w14:paraId="274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539" w:type="dxa"/>
            <w:noWrap/>
            <w:vAlign w:val="center"/>
          </w:tcPr>
          <w:p w14:paraId="4F7A2BF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土地评估总面积(万平方米)</w:t>
            </w:r>
          </w:p>
        </w:tc>
        <w:tc>
          <w:tcPr>
            <w:tcW w:w="2157" w:type="dxa"/>
            <w:noWrap/>
            <w:vAlign w:val="center"/>
          </w:tcPr>
          <w:p w14:paraId="00C9EBD4">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3063" w:type="dxa"/>
            <w:noWrap/>
            <w:vAlign w:val="center"/>
          </w:tcPr>
          <w:p w14:paraId="5E585F65">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土地评估备案报告数量</w:t>
            </w:r>
          </w:p>
        </w:tc>
        <w:tc>
          <w:tcPr>
            <w:tcW w:w="1944" w:type="dxa"/>
            <w:noWrap/>
            <w:vAlign w:val="center"/>
          </w:tcPr>
          <w:p w14:paraId="5C3C8C5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3011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39" w:type="dxa"/>
            <w:noWrap/>
            <w:vAlign w:val="center"/>
          </w:tcPr>
          <w:p w14:paraId="03F6F05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重大项目土地评估数量</w:t>
            </w:r>
          </w:p>
        </w:tc>
        <w:tc>
          <w:tcPr>
            <w:tcW w:w="2157" w:type="dxa"/>
            <w:noWrap/>
            <w:vAlign w:val="center"/>
          </w:tcPr>
          <w:p w14:paraId="5F1DBA0E">
            <w:pPr>
              <w:widowControl/>
              <w:spacing w:line="300" w:lineRule="exact"/>
              <w:jc w:val="center"/>
              <w:rPr>
                <w:rFonts w:ascii="宋体" w:hAnsi="宋体" w:cs="宋体"/>
                <w:color w:val="000000"/>
                <w:kern w:val="0"/>
                <w:szCs w:val="21"/>
              </w:rPr>
            </w:pPr>
          </w:p>
        </w:tc>
        <w:tc>
          <w:tcPr>
            <w:tcW w:w="3063" w:type="dxa"/>
            <w:noWrap/>
            <w:vAlign w:val="center"/>
          </w:tcPr>
          <w:p w14:paraId="45CDA8E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承担基础技术项目情况</w:t>
            </w:r>
          </w:p>
        </w:tc>
        <w:tc>
          <w:tcPr>
            <w:tcW w:w="1944" w:type="dxa"/>
            <w:noWrap/>
            <w:vAlign w:val="center"/>
          </w:tcPr>
          <w:p w14:paraId="00ED205F">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4A5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39" w:type="dxa"/>
            <w:noWrap/>
            <w:vAlign w:val="center"/>
          </w:tcPr>
          <w:p w14:paraId="14CDFE1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土地评估总额（亿元）</w:t>
            </w:r>
          </w:p>
        </w:tc>
        <w:tc>
          <w:tcPr>
            <w:tcW w:w="2157" w:type="dxa"/>
            <w:noWrap/>
            <w:vAlign w:val="center"/>
          </w:tcPr>
          <w:p w14:paraId="127B61E9">
            <w:pPr>
              <w:widowControl/>
              <w:spacing w:line="300" w:lineRule="exact"/>
              <w:jc w:val="center"/>
              <w:rPr>
                <w:rFonts w:ascii="宋体" w:hAnsi="宋体" w:cs="宋体"/>
                <w:color w:val="000000"/>
                <w:kern w:val="0"/>
                <w:szCs w:val="21"/>
              </w:rPr>
            </w:pPr>
          </w:p>
        </w:tc>
        <w:tc>
          <w:tcPr>
            <w:tcW w:w="3063" w:type="dxa"/>
            <w:noWrap/>
            <w:vAlign w:val="center"/>
          </w:tcPr>
          <w:p w14:paraId="0B6BB02D">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土地评估总收入（万元）　</w:t>
            </w:r>
          </w:p>
        </w:tc>
        <w:tc>
          <w:tcPr>
            <w:tcW w:w="1944" w:type="dxa"/>
            <w:noWrap/>
            <w:vAlign w:val="center"/>
          </w:tcPr>
          <w:p w14:paraId="7637B95D">
            <w:pPr>
              <w:widowControl/>
              <w:spacing w:line="300" w:lineRule="exact"/>
              <w:jc w:val="center"/>
              <w:rPr>
                <w:rFonts w:ascii="宋体" w:hAnsi="宋体" w:cs="宋体"/>
                <w:color w:val="000000"/>
                <w:kern w:val="0"/>
                <w:szCs w:val="21"/>
              </w:rPr>
            </w:pPr>
          </w:p>
        </w:tc>
      </w:tr>
      <w:tr w14:paraId="2018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539" w:type="dxa"/>
            <w:noWrap/>
            <w:vAlign w:val="center"/>
          </w:tcPr>
          <w:p w14:paraId="086BB786">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机构年纳税额（万元）</w:t>
            </w:r>
          </w:p>
        </w:tc>
        <w:tc>
          <w:tcPr>
            <w:tcW w:w="7164" w:type="dxa"/>
            <w:gridSpan w:val="3"/>
            <w:noWrap/>
            <w:vAlign w:val="center"/>
          </w:tcPr>
          <w:p w14:paraId="0B0D646D">
            <w:pPr>
              <w:widowControl/>
              <w:spacing w:line="300" w:lineRule="exact"/>
              <w:jc w:val="center"/>
              <w:rPr>
                <w:rFonts w:ascii="宋体" w:hAnsi="宋体" w:cs="宋体"/>
                <w:color w:val="000000"/>
                <w:kern w:val="0"/>
                <w:szCs w:val="21"/>
              </w:rPr>
            </w:pPr>
          </w:p>
        </w:tc>
      </w:tr>
      <w:tr w14:paraId="6256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10703" w:type="dxa"/>
            <w:gridSpan w:val="4"/>
            <w:vAlign w:val="center"/>
          </w:tcPr>
          <w:p w14:paraId="3CCC2463">
            <w:pPr>
              <w:widowControl/>
              <w:spacing w:line="300" w:lineRule="exact"/>
              <w:ind w:firstLine="420" w:firstLineChars="200"/>
              <w:rPr>
                <w:rFonts w:ascii="宋体" w:hAnsi="宋体" w:cs="宋体"/>
                <w:color w:val="000000"/>
                <w:kern w:val="0"/>
                <w:szCs w:val="21"/>
              </w:rPr>
            </w:pPr>
            <w:r>
              <w:rPr>
                <w:rFonts w:hint="eastAsia" w:ascii="宋体" w:hAnsi="宋体" w:cs="宋体"/>
                <w:color w:val="000000"/>
                <w:kern w:val="0"/>
                <w:szCs w:val="21"/>
              </w:rPr>
              <w:t>本机构自愿申请参加资信等级评定，并承诺对填报内容及相关证明材料的真实性负责。</w:t>
            </w:r>
          </w:p>
          <w:p w14:paraId="01892ECE">
            <w:pPr>
              <w:widowControl/>
              <w:spacing w:line="300" w:lineRule="exact"/>
              <w:jc w:val="center"/>
              <w:rPr>
                <w:rFonts w:ascii="宋体" w:hAnsi="宋体" w:cs="宋体"/>
                <w:color w:val="000000"/>
                <w:kern w:val="0"/>
                <w:szCs w:val="21"/>
              </w:rPr>
            </w:pPr>
          </w:p>
          <w:p w14:paraId="313F355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法定代表人签字：</w:t>
            </w:r>
          </w:p>
          <w:p w14:paraId="21D30576">
            <w:pPr>
              <w:widowControl/>
              <w:spacing w:line="300" w:lineRule="exact"/>
              <w:jc w:val="center"/>
              <w:rPr>
                <w:rFonts w:ascii="宋体" w:hAnsi="宋体" w:cs="宋体"/>
                <w:color w:val="000000"/>
                <w:kern w:val="0"/>
                <w:szCs w:val="21"/>
              </w:rPr>
            </w:pPr>
          </w:p>
          <w:p w14:paraId="0B03A61E">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（单位公章）</w:t>
            </w:r>
          </w:p>
          <w:p w14:paraId="02A11EDF">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年　　月　　日</w:t>
            </w:r>
          </w:p>
        </w:tc>
      </w:tr>
    </w:tbl>
    <w:p w14:paraId="57DA0669">
      <w:pPr>
        <w:rPr>
          <w:rFonts w:ascii="方正小标宋简体" w:hAnsi="宋体" w:eastAsia="方正小标宋简体"/>
          <w:bCs/>
          <w:color w:val="000000"/>
          <w:spacing w:val="-12"/>
          <w:szCs w:val="21"/>
        </w:rPr>
      </w:pPr>
      <w:r>
        <w:rPr>
          <w:rFonts w:hint="eastAsia" w:ascii="方正小标宋简体" w:hAnsi="宋体" w:eastAsia="方正小标宋简体"/>
          <w:bCs/>
          <w:color w:val="000000"/>
          <w:spacing w:val="-12"/>
          <w:szCs w:val="21"/>
        </w:rPr>
        <w:br w:type="page"/>
      </w:r>
    </w:p>
    <w:p w14:paraId="74AFE410">
      <w:pPr>
        <w:rPr>
          <w:rFonts w:ascii="方正小标宋简体" w:hAnsi="宋体" w:eastAsia="方正小标宋简体"/>
          <w:bCs/>
          <w:color w:val="000000"/>
          <w:spacing w:val="-12"/>
          <w:szCs w:val="21"/>
        </w:rPr>
      </w:pPr>
    </w:p>
    <w:p w14:paraId="191CB91F">
      <w:pPr>
        <w:spacing w:line="600" w:lineRule="exact"/>
        <w:jc w:val="center"/>
        <w:rPr>
          <w:rFonts w:ascii="宋体" w:hAnsi="宋体" w:cs="宋体"/>
          <w:b/>
          <w:sz w:val="44"/>
          <w:szCs w:val="44"/>
        </w:rPr>
      </w:pPr>
      <w:r>
        <w:rPr>
          <w:rFonts w:hint="eastAsia" w:ascii="宋体" w:hAnsi="宋体" w:cs="宋体"/>
          <w:b/>
          <w:sz w:val="44"/>
          <w:szCs w:val="44"/>
        </w:rPr>
        <w:t>目  录</w:t>
      </w:r>
    </w:p>
    <w:p w14:paraId="30F10190">
      <w:pPr>
        <w:rPr>
          <w:rFonts w:ascii="宋体" w:hAnsi="宋体" w:cs="宋体"/>
          <w:b/>
          <w:sz w:val="44"/>
          <w:szCs w:val="44"/>
        </w:rPr>
      </w:pPr>
      <w:r>
        <w:rPr>
          <w:rFonts w:hint="eastAsia" w:ascii="宋体" w:hAnsi="宋体" w:cs="宋体"/>
          <w:b/>
          <w:sz w:val="44"/>
          <w:szCs w:val="44"/>
        </w:rPr>
        <w:br w:type="page"/>
      </w:r>
    </w:p>
    <w:p w14:paraId="2F95BBE2">
      <w:pPr>
        <w:widowControl/>
        <w:numPr>
          <w:ilvl w:val="0"/>
          <w:numId w:val="1"/>
        </w:num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机构基本情况</w:t>
      </w:r>
    </w:p>
    <w:p w14:paraId="208B10D8">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机构备案（注册）年限</w:t>
      </w:r>
    </w:p>
    <w:p w14:paraId="1952D852">
      <w:pPr>
        <w:widowControl/>
        <w:spacing w:line="54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（说明、证明材料及其他）</w:t>
      </w:r>
    </w:p>
    <w:p w14:paraId="4C75CDCB">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sz w:val="32"/>
          <w:szCs w:val="32"/>
        </w:rPr>
        <w:t>注册资金</w:t>
      </w:r>
    </w:p>
    <w:p w14:paraId="49A37F5A">
      <w:pPr>
        <w:widowControl/>
        <w:spacing w:line="54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（说明、证明材料及其他）</w:t>
      </w:r>
    </w:p>
    <w:p w14:paraId="3FDF9147">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股权结构专业化</w:t>
      </w:r>
    </w:p>
    <w:p w14:paraId="482F214F">
      <w:pPr>
        <w:widowControl/>
        <w:spacing w:line="54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（说明、证明材料及其他）</w:t>
      </w:r>
    </w:p>
    <w:p w14:paraId="2953E8AB">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法定代表人</w:t>
      </w:r>
    </w:p>
    <w:p w14:paraId="1ACFE102">
      <w:pPr>
        <w:widowControl/>
        <w:spacing w:line="54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（说明、证明材料及其他）</w:t>
      </w:r>
    </w:p>
    <w:p w14:paraId="07BA17ED">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参加社会保险人数</w:t>
      </w:r>
    </w:p>
    <w:p w14:paraId="77D50400">
      <w:pPr>
        <w:widowControl/>
        <w:spacing w:line="540" w:lineRule="exact"/>
        <w:ind w:firstLine="640" w:firstLineChars="200"/>
        <w:jc w:val="left"/>
        <w:rPr>
          <w:rFonts w:ascii="楷体" w:hAnsi="楷体" w:eastAsia="楷体" w:cs="楷体"/>
          <w:color w:val="000000"/>
          <w:kern w:val="0"/>
          <w:sz w:val="32"/>
          <w:szCs w:val="32"/>
          <w:highlight w:val="none"/>
          <w:lang w:bidi="ar"/>
        </w:rPr>
      </w:pPr>
      <w:r>
        <w:rPr>
          <w:rFonts w:hint="eastAsia" w:ascii="楷体" w:hAnsi="楷体" w:eastAsia="楷体" w:cs="楷体"/>
          <w:color w:val="000000"/>
          <w:kern w:val="0"/>
          <w:sz w:val="32"/>
          <w:szCs w:val="32"/>
          <w:highlight w:val="none"/>
          <w:lang w:bidi="ar"/>
        </w:rPr>
        <w:t>（证明材料为“安徽省单位参保证明 ”且有清晰二维码，查询时段为202</w:t>
      </w:r>
      <w:r>
        <w:rPr>
          <w:rFonts w:hint="eastAsia" w:ascii="楷体" w:hAnsi="楷体" w:eastAsia="楷体" w:cs="楷体"/>
          <w:color w:val="000000"/>
          <w:kern w:val="0"/>
          <w:sz w:val="32"/>
          <w:szCs w:val="32"/>
          <w:highlight w:val="none"/>
          <w:lang w:val="en-US" w:eastAsia="zh-CN" w:bidi="ar"/>
        </w:rPr>
        <w:t>5</w:t>
      </w:r>
      <w:r>
        <w:rPr>
          <w:rFonts w:hint="eastAsia" w:ascii="楷体" w:hAnsi="楷体" w:eastAsia="楷体" w:cs="楷体"/>
          <w:color w:val="000000"/>
          <w:kern w:val="0"/>
          <w:sz w:val="32"/>
          <w:szCs w:val="32"/>
          <w:highlight w:val="none"/>
          <w:lang w:bidi="ar"/>
        </w:rPr>
        <w:t>年4月-202</w:t>
      </w:r>
      <w:r>
        <w:rPr>
          <w:rFonts w:hint="eastAsia" w:ascii="楷体" w:hAnsi="楷体" w:eastAsia="楷体" w:cs="楷体"/>
          <w:color w:val="000000"/>
          <w:kern w:val="0"/>
          <w:sz w:val="32"/>
          <w:szCs w:val="32"/>
          <w:highlight w:val="none"/>
          <w:lang w:val="en-US" w:eastAsia="zh-CN" w:bidi="ar"/>
        </w:rPr>
        <w:t>6</w:t>
      </w:r>
      <w:r>
        <w:rPr>
          <w:rFonts w:hint="eastAsia" w:ascii="楷体" w:hAnsi="楷体" w:eastAsia="楷体" w:cs="楷体"/>
          <w:color w:val="000000"/>
          <w:kern w:val="0"/>
          <w:sz w:val="32"/>
          <w:szCs w:val="32"/>
          <w:highlight w:val="none"/>
          <w:lang w:bidi="ar"/>
        </w:rPr>
        <w:t>年3月。若评估师在本单位缴费时段不足一年，则须提供该评估师上述时间段个人社保证明。）</w:t>
      </w:r>
    </w:p>
    <w:p w14:paraId="17E8DC0D">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职业风险控制情况</w:t>
      </w:r>
    </w:p>
    <w:p w14:paraId="56DFF348">
      <w:pPr>
        <w:widowControl/>
        <w:spacing w:line="54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（说明、证明材料及其他，若无请写“无”）</w:t>
      </w:r>
    </w:p>
    <w:p w14:paraId="1C0E9A10">
      <w:pPr>
        <w:widowControl/>
        <w:numPr>
          <w:ilvl w:val="0"/>
          <w:numId w:val="2"/>
        </w:numPr>
        <w:spacing w:line="54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其他相关执业资格</w:t>
      </w:r>
    </w:p>
    <w:p w14:paraId="14D35102">
      <w:pPr>
        <w:widowControl/>
        <w:spacing w:line="54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（说明、证明材料及其他，若无请写“无”）</w:t>
      </w:r>
    </w:p>
    <w:p w14:paraId="1E2DD901">
      <w:pPr>
        <w:widowControl/>
        <w:numPr>
          <w:ilvl w:val="0"/>
          <w:numId w:val="1"/>
        </w:num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专业人员情况</w:t>
      </w:r>
    </w:p>
    <w:p w14:paraId="47A10343">
      <w:pPr>
        <w:widowControl/>
        <w:numPr>
          <w:ilvl w:val="0"/>
          <w:numId w:val="2"/>
        </w:numPr>
        <w:spacing w:line="56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备案土地估价师人数</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922"/>
        <w:gridCol w:w="4586"/>
      </w:tblGrid>
      <w:tr w14:paraId="3B2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pct"/>
            <w:vAlign w:val="center"/>
          </w:tcPr>
          <w:p w14:paraId="523352B3">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1128" w:type="pct"/>
            <w:vAlign w:val="center"/>
          </w:tcPr>
          <w:p w14:paraId="17E52D54">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2691" w:type="pct"/>
            <w:vAlign w:val="center"/>
          </w:tcPr>
          <w:p w14:paraId="46083B2E">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r>
      <w:tr w14:paraId="103F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pct"/>
            <w:vAlign w:val="center"/>
          </w:tcPr>
          <w:p w14:paraId="0334E877">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1128" w:type="pct"/>
            <w:vAlign w:val="center"/>
          </w:tcPr>
          <w:p w14:paraId="12D4C8D2">
            <w:pPr>
              <w:widowControl/>
              <w:spacing w:line="560" w:lineRule="exact"/>
              <w:jc w:val="center"/>
              <w:rPr>
                <w:rFonts w:ascii="宋体" w:hAnsi="宋体" w:cs="宋体"/>
                <w:color w:val="000000"/>
                <w:kern w:val="0"/>
                <w:sz w:val="28"/>
                <w:szCs w:val="28"/>
                <w:lang w:bidi="ar"/>
              </w:rPr>
            </w:pPr>
          </w:p>
        </w:tc>
        <w:tc>
          <w:tcPr>
            <w:tcW w:w="2691" w:type="pct"/>
            <w:vAlign w:val="center"/>
          </w:tcPr>
          <w:p w14:paraId="0AE77165">
            <w:pPr>
              <w:widowControl/>
              <w:spacing w:line="560" w:lineRule="exact"/>
              <w:jc w:val="center"/>
              <w:rPr>
                <w:rFonts w:ascii="宋体" w:hAnsi="宋体" w:cs="宋体"/>
                <w:color w:val="000000"/>
                <w:kern w:val="0"/>
                <w:sz w:val="28"/>
                <w:szCs w:val="28"/>
                <w:lang w:bidi="ar"/>
              </w:rPr>
            </w:pPr>
          </w:p>
        </w:tc>
      </w:tr>
      <w:tr w14:paraId="7A4F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pct"/>
            <w:vAlign w:val="center"/>
          </w:tcPr>
          <w:p w14:paraId="5630D64C">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1128" w:type="pct"/>
            <w:vAlign w:val="center"/>
          </w:tcPr>
          <w:p w14:paraId="1F0E2320">
            <w:pPr>
              <w:widowControl/>
              <w:spacing w:line="560" w:lineRule="exact"/>
              <w:jc w:val="center"/>
              <w:rPr>
                <w:rFonts w:ascii="宋体" w:hAnsi="宋体" w:cs="宋体"/>
                <w:color w:val="000000"/>
                <w:kern w:val="0"/>
                <w:sz w:val="28"/>
                <w:szCs w:val="28"/>
                <w:lang w:bidi="ar"/>
              </w:rPr>
            </w:pPr>
          </w:p>
        </w:tc>
        <w:tc>
          <w:tcPr>
            <w:tcW w:w="2691" w:type="pct"/>
            <w:vAlign w:val="center"/>
          </w:tcPr>
          <w:p w14:paraId="6251C3B1">
            <w:pPr>
              <w:widowControl/>
              <w:spacing w:line="560" w:lineRule="exact"/>
              <w:jc w:val="center"/>
              <w:rPr>
                <w:rFonts w:ascii="宋体" w:hAnsi="宋体" w:cs="宋体"/>
                <w:color w:val="000000"/>
                <w:kern w:val="0"/>
                <w:sz w:val="28"/>
                <w:szCs w:val="28"/>
                <w:lang w:bidi="ar"/>
              </w:rPr>
            </w:pPr>
          </w:p>
        </w:tc>
      </w:tr>
    </w:tbl>
    <w:p w14:paraId="2CB1B8F2">
      <w:pPr>
        <w:widowControl/>
        <w:spacing w:line="560" w:lineRule="exact"/>
        <w:ind w:firstLine="640" w:firstLineChars="200"/>
        <w:jc w:val="left"/>
        <w:rPr>
          <w:rFonts w:hint="eastAsia"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（证明材料包含备案函附记页、土地估价师证书）</w:t>
      </w:r>
    </w:p>
    <w:p w14:paraId="43964570">
      <w:pPr>
        <w:widowControl/>
        <w:spacing w:line="560" w:lineRule="exact"/>
        <w:ind w:firstLine="640" w:firstLineChars="200"/>
        <w:jc w:val="left"/>
        <w:rPr>
          <w:rFonts w:hint="eastAsia" w:ascii="楷体" w:hAnsi="楷体" w:eastAsia="楷体" w:cs="楷体"/>
          <w:color w:val="000000"/>
          <w:kern w:val="0"/>
          <w:sz w:val="32"/>
          <w:szCs w:val="32"/>
          <w:lang w:bidi="ar"/>
        </w:rPr>
      </w:pPr>
    </w:p>
    <w:p w14:paraId="440B5AA5">
      <w:pPr>
        <w:widowControl/>
        <w:numPr>
          <w:ilvl w:val="0"/>
          <w:numId w:val="2"/>
        </w:numPr>
        <w:spacing w:line="56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土地估价师执业10年以上人数</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248"/>
        <w:gridCol w:w="2983"/>
        <w:gridCol w:w="2983"/>
      </w:tblGrid>
      <w:tr w14:paraId="1A0A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396B2EF4">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732" w:type="pct"/>
            <w:vAlign w:val="center"/>
          </w:tcPr>
          <w:p w14:paraId="07A0DC9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1750" w:type="pct"/>
            <w:vAlign w:val="center"/>
          </w:tcPr>
          <w:p w14:paraId="6230D01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c>
          <w:tcPr>
            <w:tcW w:w="1750" w:type="pct"/>
            <w:vAlign w:val="center"/>
          </w:tcPr>
          <w:p w14:paraId="4093F93A">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执业登记号</w:t>
            </w:r>
          </w:p>
        </w:tc>
      </w:tr>
      <w:tr w14:paraId="10B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7CB8AB3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732" w:type="pct"/>
            <w:vAlign w:val="center"/>
          </w:tcPr>
          <w:p w14:paraId="6C7438AB">
            <w:pPr>
              <w:widowControl/>
              <w:spacing w:line="560" w:lineRule="exact"/>
              <w:jc w:val="center"/>
              <w:rPr>
                <w:rFonts w:ascii="宋体" w:hAnsi="宋体" w:cs="宋体"/>
                <w:color w:val="000000"/>
                <w:kern w:val="0"/>
                <w:sz w:val="28"/>
                <w:szCs w:val="28"/>
                <w:lang w:bidi="ar"/>
              </w:rPr>
            </w:pPr>
          </w:p>
        </w:tc>
        <w:tc>
          <w:tcPr>
            <w:tcW w:w="1750" w:type="pct"/>
            <w:vAlign w:val="center"/>
          </w:tcPr>
          <w:p w14:paraId="5D4B5C3D">
            <w:pPr>
              <w:widowControl/>
              <w:spacing w:line="560" w:lineRule="exact"/>
              <w:jc w:val="center"/>
              <w:rPr>
                <w:rFonts w:ascii="宋体" w:hAnsi="宋体" w:cs="宋体"/>
                <w:color w:val="000000"/>
                <w:kern w:val="0"/>
                <w:sz w:val="28"/>
                <w:szCs w:val="28"/>
                <w:lang w:bidi="ar"/>
              </w:rPr>
            </w:pPr>
          </w:p>
        </w:tc>
        <w:tc>
          <w:tcPr>
            <w:tcW w:w="1750" w:type="pct"/>
            <w:vAlign w:val="center"/>
          </w:tcPr>
          <w:p w14:paraId="4C096580">
            <w:pPr>
              <w:widowControl/>
              <w:spacing w:line="560" w:lineRule="exact"/>
              <w:jc w:val="center"/>
              <w:rPr>
                <w:rFonts w:ascii="宋体" w:hAnsi="宋体" w:cs="宋体"/>
                <w:color w:val="000000"/>
                <w:kern w:val="0"/>
                <w:sz w:val="28"/>
                <w:szCs w:val="28"/>
                <w:lang w:bidi="ar"/>
              </w:rPr>
            </w:pPr>
          </w:p>
        </w:tc>
      </w:tr>
      <w:tr w14:paraId="2B3A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41A6FA8E">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732" w:type="pct"/>
            <w:vAlign w:val="center"/>
          </w:tcPr>
          <w:p w14:paraId="2A9B8B83">
            <w:pPr>
              <w:widowControl/>
              <w:spacing w:line="560" w:lineRule="exact"/>
              <w:jc w:val="center"/>
              <w:rPr>
                <w:rFonts w:ascii="宋体" w:hAnsi="宋体" w:cs="宋体"/>
                <w:color w:val="000000"/>
                <w:kern w:val="0"/>
                <w:sz w:val="28"/>
                <w:szCs w:val="28"/>
                <w:lang w:bidi="ar"/>
              </w:rPr>
            </w:pPr>
          </w:p>
        </w:tc>
        <w:tc>
          <w:tcPr>
            <w:tcW w:w="1750" w:type="pct"/>
            <w:vAlign w:val="center"/>
          </w:tcPr>
          <w:p w14:paraId="40942180">
            <w:pPr>
              <w:widowControl/>
              <w:spacing w:line="560" w:lineRule="exact"/>
              <w:jc w:val="center"/>
              <w:rPr>
                <w:rFonts w:ascii="宋体" w:hAnsi="宋体" w:cs="宋体"/>
                <w:color w:val="000000"/>
                <w:kern w:val="0"/>
                <w:sz w:val="28"/>
                <w:szCs w:val="28"/>
                <w:lang w:bidi="ar"/>
              </w:rPr>
            </w:pPr>
          </w:p>
        </w:tc>
        <w:tc>
          <w:tcPr>
            <w:tcW w:w="1750" w:type="pct"/>
            <w:vAlign w:val="center"/>
          </w:tcPr>
          <w:p w14:paraId="0C1E2DD2">
            <w:pPr>
              <w:widowControl/>
              <w:spacing w:line="560" w:lineRule="exact"/>
              <w:jc w:val="center"/>
              <w:rPr>
                <w:rFonts w:ascii="宋体" w:hAnsi="宋体" w:cs="宋体"/>
                <w:color w:val="000000"/>
                <w:kern w:val="0"/>
                <w:sz w:val="28"/>
                <w:szCs w:val="28"/>
                <w:lang w:bidi="ar"/>
              </w:rPr>
            </w:pPr>
          </w:p>
        </w:tc>
      </w:tr>
    </w:tbl>
    <w:p w14:paraId="26E74108">
      <w:pPr>
        <w:widowControl/>
        <w:numPr>
          <w:ilvl w:val="0"/>
          <w:numId w:val="2"/>
        </w:numPr>
        <w:spacing w:line="56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中估协和皖土协专家人数</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248"/>
        <w:gridCol w:w="2983"/>
        <w:gridCol w:w="2983"/>
      </w:tblGrid>
      <w:tr w14:paraId="4D56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4EEB674B">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732" w:type="pct"/>
            <w:vAlign w:val="center"/>
          </w:tcPr>
          <w:p w14:paraId="194EF016">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1750" w:type="pct"/>
            <w:vAlign w:val="center"/>
          </w:tcPr>
          <w:p w14:paraId="7A12A7D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c>
          <w:tcPr>
            <w:tcW w:w="1750" w:type="pct"/>
            <w:vAlign w:val="center"/>
          </w:tcPr>
          <w:p w14:paraId="49E8AE6A">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专家类别</w:t>
            </w:r>
          </w:p>
        </w:tc>
      </w:tr>
      <w:tr w14:paraId="018D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5D6E51D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732" w:type="pct"/>
            <w:vAlign w:val="center"/>
          </w:tcPr>
          <w:p w14:paraId="23ACFD2B">
            <w:pPr>
              <w:widowControl/>
              <w:spacing w:line="560" w:lineRule="exact"/>
              <w:jc w:val="center"/>
              <w:rPr>
                <w:rFonts w:ascii="宋体" w:hAnsi="宋体" w:cs="宋体"/>
                <w:color w:val="000000"/>
                <w:kern w:val="0"/>
                <w:sz w:val="28"/>
                <w:szCs w:val="28"/>
                <w:lang w:bidi="ar"/>
              </w:rPr>
            </w:pPr>
          </w:p>
        </w:tc>
        <w:tc>
          <w:tcPr>
            <w:tcW w:w="1750" w:type="pct"/>
            <w:vAlign w:val="center"/>
          </w:tcPr>
          <w:p w14:paraId="4ED0057C">
            <w:pPr>
              <w:widowControl/>
              <w:spacing w:line="560" w:lineRule="exact"/>
              <w:jc w:val="center"/>
              <w:rPr>
                <w:rFonts w:ascii="宋体" w:hAnsi="宋体" w:cs="宋体"/>
                <w:color w:val="000000"/>
                <w:kern w:val="0"/>
                <w:sz w:val="28"/>
                <w:szCs w:val="28"/>
                <w:lang w:bidi="ar"/>
              </w:rPr>
            </w:pPr>
          </w:p>
        </w:tc>
        <w:tc>
          <w:tcPr>
            <w:tcW w:w="1750" w:type="pct"/>
            <w:vAlign w:val="center"/>
          </w:tcPr>
          <w:p w14:paraId="4581D309">
            <w:pPr>
              <w:widowControl/>
              <w:spacing w:line="560" w:lineRule="exact"/>
              <w:jc w:val="center"/>
              <w:rPr>
                <w:rFonts w:ascii="宋体" w:hAnsi="宋体" w:cs="宋体"/>
                <w:color w:val="000000"/>
                <w:kern w:val="0"/>
                <w:sz w:val="28"/>
                <w:szCs w:val="28"/>
                <w:lang w:bidi="ar"/>
              </w:rPr>
            </w:pPr>
          </w:p>
        </w:tc>
      </w:tr>
      <w:tr w14:paraId="517F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4C70C0AB">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732" w:type="pct"/>
            <w:vAlign w:val="center"/>
          </w:tcPr>
          <w:p w14:paraId="2E745FD2">
            <w:pPr>
              <w:widowControl/>
              <w:spacing w:line="560" w:lineRule="exact"/>
              <w:jc w:val="center"/>
              <w:rPr>
                <w:rFonts w:ascii="宋体" w:hAnsi="宋体" w:cs="宋体"/>
                <w:color w:val="000000"/>
                <w:kern w:val="0"/>
                <w:sz w:val="28"/>
                <w:szCs w:val="28"/>
                <w:lang w:bidi="ar"/>
              </w:rPr>
            </w:pPr>
          </w:p>
        </w:tc>
        <w:tc>
          <w:tcPr>
            <w:tcW w:w="1750" w:type="pct"/>
            <w:vAlign w:val="center"/>
          </w:tcPr>
          <w:p w14:paraId="0439E617">
            <w:pPr>
              <w:widowControl/>
              <w:spacing w:line="560" w:lineRule="exact"/>
              <w:jc w:val="center"/>
              <w:rPr>
                <w:rFonts w:ascii="宋体" w:hAnsi="宋体" w:cs="宋体"/>
                <w:color w:val="000000"/>
                <w:kern w:val="0"/>
                <w:sz w:val="28"/>
                <w:szCs w:val="28"/>
                <w:lang w:bidi="ar"/>
              </w:rPr>
            </w:pPr>
          </w:p>
        </w:tc>
        <w:tc>
          <w:tcPr>
            <w:tcW w:w="1750" w:type="pct"/>
            <w:vAlign w:val="center"/>
          </w:tcPr>
          <w:p w14:paraId="39FEA2D9">
            <w:pPr>
              <w:widowControl/>
              <w:spacing w:line="560" w:lineRule="exact"/>
              <w:jc w:val="center"/>
              <w:rPr>
                <w:rFonts w:ascii="宋体" w:hAnsi="宋体" w:cs="宋体"/>
                <w:color w:val="000000"/>
                <w:kern w:val="0"/>
                <w:sz w:val="28"/>
                <w:szCs w:val="28"/>
                <w:lang w:bidi="ar"/>
              </w:rPr>
            </w:pPr>
          </w:p>
        </w:tc>
      </w:tr>
    </w:tbl>
    <w:p w14:paraId="58150A52">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3582B0B5">
      <w:pPr>
        <w:widowControl/>
        <w:numPr>
          <w:ilvl w:val="0"/>
          <w:numId w:val="2"/>
        </w:numPr>
        <w:spacing w:line="56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中估协资深会员人数</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1919"/>
        <w:gridCol w:w="4591"/>
      </w:tblGrid>
      <w:tr w14:paraId="6F0D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pct"/>
            <w:vAlign w:val="center"/>
          </w:tcPr>
          <w:p w14:paraId="76D86025">
            <w:pPr>
              <w:rPr>
                <w:rFonts w:ascii="宋体" w:hAnsi="宋体" w:cs="宋体"/>
                <w:color w:val="000000"/>
                <w:kern w:val="0"/>
                <w:sz w:val="28"/>
                <w:szCs w:val="28"/>
                <w:lang w:bidi="ar"/>
              </w:rPr>
            </w:pPr>
            <w:r>
              <w:rPr>
                <w:rFonts w:hint="eastAsia" w:ascii="楷体" w:hAnsi="楷体" w:eastAsia="楷体" w:cs="楷体"/>
                <w:color w:val="000000"/>
                <w:kern w:val="0"/>
                <w:sz w:val="32"/>
                <w:szCs w:val="32"/>
                <w:lang w:bidi="ar"/>
              </w:rPr>
              <w:br w:type="page"/>
            </w:r>
            <w:r>
              <w:rPr>
                <w:rFonts w:hint="eastAsia" w:ascii="宋体" w:hAnsi="宋体" w:cs="宋体"/>
                <w:color w:val="000000"/>
                <w:kern w:val="0"/>
                <w:sz w:val="28"/>
                <w:szCs w:val="28"/>
                <w:lang w:bidi="ar"/>
              </w:rPr>
              <w:t>序号</w:t>
            </w:r>
          </w:p>
        </w:tc>
        <w:tc>
          <w:tcPr>
            <w:tcW w:w="1126" w:type="pct"/>
            <w:vAlign w:val="center"/>
          </w:tcPr>
          <w:p w14:paraId="495C115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2694" w:type="pct"/>
            <w:vAlign w:val="center"/>
          </w:tcPr>
          <w:p w14:paraId="34389CD9">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r>
      <w:tr w14:paraId="52E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pct"/>
            <w:vAlign w:val="center"/>
          </w:tcPr>
          <w:p w14:paraId="081CEFA5">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1126" w:type="pct"/>
            <w:vAlign w:val="center"/>
          </w:tcPr>
          <w:p w14:paraId="242904B1">
            <w:pPr>
              <w:widowControl/>
              <w:spacing w:line="560" w:lineRule="exact"/>
              <w:jc w:val="center"/>
              <w:rPr>
                <w:rFonts w:ascii="宋体" w:hAnsi="宋体" w:cs="宋体"/>
                <w:color w:val="000000"/>
                <w:kern w:val="0"/>
                <w:sz w:val="28"/>
                <w:szCs w:val="28"/>
                <w:lang w:bidi="ar"/>
              </w:rPr>
            </w:pPr>
          </w:p>
        </w:tc>
        <w:tc>
          <w:tcPr>
            <w:tcW w:w="2694" w:type="pct"/>
            <w:vAlign w:val="center"/>
          </w:tcPr>
          <w:p w14:paraId="31D04A42">
            <w:pPr>
              <w:widowControl/>
              <w:spacing w:line="560" w:lineRule="exact"/>
              <w:jc w:val="center"/>
              <w:rPr>
                <w:rFonts w:ascii="宋体" w:hAnsi="宋体" w:cs="宋体"/>
                <w:color w:val="000000"/>
                <w:kern w:val="0"/>
                <w:sz w:val="28"/>
                <w:szCs w:val="28"/>
                <w:lang w:bidi="ar"/>
              </w:rPr>
            </w:pPr>
          </w:p>
        </w:tc>
      </w:tr>
      <w:tr w14:paraId="5889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pct"/>
            <w:vAlign w:val="center"/>
          </w:tcPr>
          <w:p w14:paraId="3D830566">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1126" w:type="pct"/>
            <w:vAlign w:val="center"/>
          </w:tcPr>
          <w:p w14:paraId="72A8EE4F">
            <w:pPr>
              <w:widowControl/>
              <w:spacing w:line="560" w:lineRule="exact"/>
              <w:jc w:val="center"/>
              <w:rPr>
                <w:rFonts w:ascii="宋体" w:hAnsi="宋体" w:cs="宋体"/>
                <w:color w:val="000000"/>
                <w:kern w:val="0"/>
                <w:sz w:val="28"/>
                <w:szCs w:val="28"/>
                <w:lang w:bidi="ar"/>
              </w:rPr>
            </w:pPr>
          </w:p>
        </w:tc>
        <w:tc>
          <w:tcPr>
            <w:tcW w:w="2694" w:type="pct"/>
            <w:vAlign w:val="center"/>
          </w:tcPr>
          <w:p w14:paraId="526A7EF7">
            <w:pPr>
              <w:widowControl/>
              <w:spacing w:line="560" w:lineRule="exact"/>
              <w:jc w:val="center"/>
              <w:rPr>
                <w:rFonts w:ascii="宋体" w:hAnsi="宋体" w:cs="宋体"/>
                <w:color w:val="000000"/>
                <w:kern w:val="0"/>
                <w:sz w:val="28"/>
                <w:szCs w:val="28"/>
                <w:lang w:bidi="ar"/>
              </w:rPr>
            </w:pPr>
          </w:p>
        </w:tc>
      </w:tr>
    </w:tbl>
    <w:p w14:paraId="475118DD">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（证明材料包含备案函附记页、中估协资深会员证明材料，若无请写“无”）</w:t>
      </w:r>
    </w:p>
    <w:p w14:paraId="0DE1C278">
      <w:pPr>
        <w:widowControl/>
        <w:numPr>
          <w:ilvl w:val="0"/>
          <w:numId w:val="2"/>
        </w:numPr>
        <w:spacing w:line="56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土地估价师高级职称人数</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246"/>
        <w:gridCol w:w="2984"/>
        <w:gridCol w:w="2984"/>
      </w:tblGrid>
      <w:tr w14:paraId="4B11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731C69E8">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731" w:type="pct"/>
            <w:vAlign w:val="center"/>
          </w:tcPr>
          <w:p w14:paraId="6ED7FC0E">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1751" w:type="pct"/>
            <w:vAlign w:val="center"/>
          </w:tcPr>
          <w:p w14:paraId="0879C724">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c>
          <w:tcPr>
            <w:tcW w:w="1751" w:type="pct"/>
            <w:vAlign w:val="center"/>
          </w:tcPr>
          <w:p w14:paraId="145FF39A">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职称类别</w:t>
            </w:r>
          </w:p>
        </w:tc>
      </w:tr>
      <w:tr w14:paraId="2926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42BC6696">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731" w:type="pct"/>
            <w:vAlign w:val="center"/>
          </w:tcPr>
          <w:p w14:paraId="173F517D">
            <w:pPr>
              <w:widowControl/>
              <w:spacing w:line="560" w:lineRule="exact"/>
              <w:jc w:val="center"/>
              <w:rPr>
                <w:rFonts w:ascii="宋体" w:hAnsi="宋体" w:cs="宋体"/>
                <w:color w:val="000000"/>
                <w:kern w:val="0"/>
                <w:sz w:val="28"/>
                <w:szCs w:val="28"/>
                <w:lang w:bidi="ar"/>
              </w:rPr>
            </w:pPr>
          </w:p>
        </w:tc>
        <w:tc>
          <w:tcPr>
            <w:tcW w:w="1751" w:type="pct"/>
            <w:vAlign w:val="center"/>
          </w:tcPr>
          <w:p w14:paraId="1E675D57">
            <w:pPr>
              <w:widowControl/>
              <w:spacing w:line="560" w:lineRule="exact"/>
              <w:jc w:val="center"/>
              <w:rPr>
                <w:rFonts w:ascii="宋体" w:hAnsi="宋体" w:cs="宋体"/>
                <w:color w:val="000000"/>
                <w:kern w:val="0"/>
                <w:sz w:val="28"/>
                <w:szCs w:val="28"/>
                <w:lang w:bidi="ar"/>
              </w:rPr>
            </w:pPr>
          </w:p>
        </w:tc>
        <w:tc>
          <w:tcPr>
            <w:tcW w:w="1751" w:type="pct"/>
            <w:vAlign w:val="center"/>
          </w:tcPr>
          <w:p w14:paraId="2F1621B5">
            <w:pPr>
              <w:widowControl/>
              <w:spacing w:line="560" w:lineRule="exact"/>
              <w:jc w:val="center"/>
              <w:rPr>
                <w:rFonts w:ascii="宋体" w:hAnsi="宋体" w:cs="宋体"/>
                <w:color w:val="000000"/>
                <w:kern w:val="0"/>
                <w:sz w:val="28"/>
                <w:szCs w:val="28"/>
                <w:lang w:bidi="ar"/>
              </w:rPr>
            </w:pPr>
          </w:p>
        </w:tc>
      </w:tr>
      <w:tr w14:paraId="741A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5FF9BCA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731" w:type="pct"/>
            <w:vAlign w:val="center"/>
          </w:tcPr>
          <w:p w14:paraId="4159D5BF">
            <w:pPr>
              <w:widowControl/>
              <w:spacing w:line="560" w:lineRule="exact"/>
              <w:jc w:val="center"/>
              <w:rPr>
                <w:rFonts w:ascii="宋体" w:hAnsi="宋体" w:cs="宋体"/>
                <w:color w:val="000000"/>
                <w:kern w:val="0"/>
                <w:sz w:val="28"/>
                <w:szCs w:val="28"/>
                <w:lang w:bidi="ar"/>
              </w:rPr>
            </w:pPr>
          </w:p>
        </w:tc>
        <w:tc>
          <w:tcPr>
            <w:tcW w:w="1751" w:type="pct"/>
            <w:vAlign w:val="center"/>
          </w:tcPr>
          <w:p w14:paraId="77F70494">
            <w:pPr>
              <w:widowControl/>
              <w:spacing w:line="560" w:lineRule="exact"/>
              <w:jc w:val="center"/>
              <w:rPr>
                <w:rFonts w:ascii="宋体" w:hAnsi="宋体" w:cs="宋体"/>
                <w:color w:val="000000"/>
                <w:kern w:val="0"/>
                <w:sz w:val="28"/>
                <w:szCs w:val="28"/>
                <w:lang w:bidi="ar"/>
              </w:rPr>
            </w:pPr>
          </w:p>
        </w:tc>
        <w:tc>
          <w:tcPr>
            <w:tcW w:w="1751" w:type="pct"/>
            <w:vAlign w:val="center"/>
          </w:tcPr>
          <w:p w14:paraId="63D3AD12">
            <w:pPr>
              <w:widowControl/>
              <w:spacing w:line="560" w:lineRule="exact"/>
              <w:jc w:val="center"/>
              <w:rPr>
                <w:rFonts w:ascii="宋体" w:hAnsi="宋体" w:cs="宋体"/>
                <w:color w:val="000000"/>
                <w:kern w:val="0"/>
                <w:sz w:val="28"/>
                <w:szCs w:val="28"/>
                <w:lang w:bidi="ar"/>
              </w:rPr>
            </w:pPr>
          </w:p>
        </w:tc>
      </w:tr>
    </w:tbl>
    <w:p w14:paraId="109C0162">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0C676C59">
      <w:pPr>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br w:type="page"/>
      </w:r>
    </w:p>
    <w:p w14:paraId="4766A22A">
      <w:pPr>
        <w:widowControl/>
        <w:numPr>
          <w:ilvl w:val="0"/>
          <w:numId w:val="1"/>
        </w:num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内部管理水平</w:t>
      </w:r>
    </w:p>
    <w:p w14:paraId="6D8D4C70">
      <w:pPr>
        <w:widowControl/>
        <w:numPr>
          <w:ilvl w:val="0"/>
          <w:numId w:val="2"/>
        </w:numPr>
        <w:spacing w:line="52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技术负责人制</w:t>
      </w:r>
    </w:p>
    <w:p w14:paraId="24731B54">
      <w:pPr>
        <w:widowControl/>
        <w:spacing w:line="52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7E8D1474">
      <w:pPr>
        <w:widowControl/>
        <w:numPr>
          <w:ilvl w:val="0"/>
          <w:numId w:val="2"/>
        </w:numPr>
        <w:spacing w:line="52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报告审核制度</w:t>
      </w:r>
    </w:p>
    <w:p w14:paraId="01BEC456">
      <w:pPr>
        <w:widowControl/>
        <w:spacing w:line="52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7399F3E1">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内部主要管理制度</w:t>
      </w:r>
    </w:p>
    <w:p w14:paraId="412BDA7A">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0662AC87">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土地估价师继续教育（202</w:t>
      </w:r>
      <w:r>
        <w:rPr>
          <w:rFonts w:hint="eastAsia" w:ascii="楷体" w:hAnsi="楷体" w:eastAsia="楷体" w:cs="楷体"/>
          <w:color w:val="000000"/>
          <w:kern w:val="0"/>
          <w:sz w:val="32"/>
          <w:szCs w:val="32"/>
          <w:lang w:val="en-US" w:eastAsia="zh-CN" w:bidi="ar"/>
        </w:rPr>
        <w:t>5</w:t>
      </w:r>
      <w:r>
        <w:rPr>
          <w:rFonts w:hint="eastAsia" w:ascii="楷体" w:hAnsi="楷体" w:eastAsia="楷体" w:cs="楷体"/>
          <w:color w:val="000000"/>
          <w:kern w:val="0"/>
          <w:sz w:val="32"/>
          <w:szCs w:val="32"/>
          <w:lang w:bidi="ar"/>
        </w:rPr>
        <w:t>年度）</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922"/>
        <w:gridCol w:w="1951"/>
        <w:gridCol w:w="2469"/>
        <w:gridCol w:w="2211"/>
      </w:tblGrid>
      <w:tr w14:paraId="035E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14:paraId="2DEEB109">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541" w:type="pct"/>
            <w:vAlign w:val="center"/>
          </w:tcPr>
          <w:p w14:paraId="3BB50AF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1145" w:type="pct"/>
            <w:vAlign w:val="center"/>
          </w:tcPr>
          <w:p w14:paraId="0979B9C5">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身份证号</w:t>
            </w:r>
          </w:p>
        </w:tc>
        <w:tc>
          <w:tcPr>
            <w:tcW w:w="1449" w:type="pct"/>
            <w:vAlign w:val="center"/>
          </w:tcPr>
          <w:p w14:paraId="34F3B92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c>
          <w:tcPr>
            <w:tcW w:w="1297" w:type="pct"/>
            <w:vAlign w:val="center"/>
          </w:tcPr>
          <w:p w14:paraId="4440A133">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继续教育学时</w:t>
            </w:r>
          </w:p>
        </w:tc>
      </w:tr>
      <w:tr w14:paraId="3EF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14:paraId="12FB7DB6">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541" w:type="pct"/>
            <w:vAlign w:val="center"/>
          </w:tcPr>
          <w:p w14:paraId="2120CD7E">
            <w:pPr>
              <w:widowControl/>
              <w:spacing w:line="560" w:lineRule="exact"/>
              <w:jc w:val="center"/>
              <w:rPr>
                <w:rFonts w:ascii="宋体" w:hAnsi="宋体" w:cs="宋体"/>
                <w:color w:val="000000"/>
                <w:kern w:val="0"/>
                <w:sz w:val="28"/>
                <w:szCs w:val="28"/>
                <w:lang w:bidi="ar"/>
              </w:rPr>
            </w:pPr>
          </w:p>
        </w:tc>
        <w:tc>
          <w:tcPr>
            <w:tcW w:w="1145" w:type="pct"/>
            <w:vAlign w:val="center"/>
          </w:tcPr>
          <w:p w14:paraId="74E9F969">
            <w:pPr>
              <w:widowControl/>
              <w:spacing w:line="560" w:lineRule="exact"/>
              <w:jc w:val="center"/>
              <w:rPr>
                <w:rFonts w:ascii="宋体" w:hAnsi="宋体" w:cs="宋体"/>
                <w:color w:val="000000"/>
                <w:kern w:val="0"/>
                <w:sz w:val="28"/>
                <w:szCs w:val="28"/>
                <w:lang w:bidi="ar"/>
              </w:rPr>
            </w:pPr>
          </w:p>
        </w:tc>
        <w:tc>
          <w:tcPr>
            <w:tcW w:w="1449" w:type="pct"/>
            <w:vAlign w:val="center"/>
          </w:tcPr>
          <w:p w14:paraId="398D5351">
            <w:pPr>
              <w:widowControl/>
              <w:spacing w:line="560" w:lineRule="exact"/>
              <w:jc w:val="center"/>
              <w:rPr>
                <w:rFonts w:ascii="宋体" w:hAnsi="宋体" w:cs="宋体"/>
                <w:color w:val="000000"/>
                <w:kern w:val="0"/>
                <w:sz w:val="28"/>
                <w:szCs w:val="28"/>
                <w:lang w:bidi="ar"/>
              </w:rPr>
            </w:pPr>
          </w:p>
        </w:tc>
        <w:tc>
          <w:tcPr>
            <w:tcW w:w="1297" w:type="pct"/>
            <w:vAlign w:val="center"/>
          </w:tcPr>
          <w:p w14:paraId="6574F383">
            <w:pPr>
              <w:widowControl/>
              <w:spacing w:line="560" w:lineRule="exact"/>
              <w:jc w:val="center"/>
              <w:rPr>
                <w:rFonts w:ascii="宋体" w:hAnsi="宋体" w:cs="宋体"/>
                <w:color w:val="000000"/>
                <w:kern w:val="0"/>
                <w:sz w:val="28"/>
                <w:szCs w:val="28"/>
                <w:lang w:bidi="ar"/>
              </w:rPr>
            </w:pPr>
          </w:p>
        </w:tc>
      </w:tr>
      <w:tr w14:paraId="76E6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14:paraId="21323408">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541" w:type="pct"/>
            <w:vAlign w:val="center"/>
          </w:tcPr>
          <w:p w14:paraId="2318A50D">
            <w:pPr>
              <w:widowControl/>
              <w:spacing w:line="560" w:lineRule="exact"/>
              <w:jc w:val="center"/>
              <w:rPr>
                <w:rFonts w:ascii="宋体" w:hAnsi="宋体" w:cs="宋体"/>
                <w:color w:val="000000"/>
                <w:kern w:val="0"/>
                <w:sz w:val="28"/>
                <w:szCs w:val="28"/>
                <w:lang w:bidi="ar"/>
              </w:rPr>
            </w:pPr>
          </w:p>
        </w:tc>
        <w:tc>
          <w:tcPr>
            <w:tcW w:w="1145" w:type="pct"/>
            <w:vAlign w:val="center"/>
          </w:tcPr>
          <w:p w14:paraId="7FAC8B11">
            <w:pPr>
              <w:widowControl/>
              <w:spacing w:line="560" w:lineRule="exact"/>
              <w:jc w:val="center"/>
              <w:rPr>
                <w:rFonts w:ascii="宋体" w:hAnsi="宋体" w:cs="宋体"/>
                <w:color w:val="000000"/>
                <w:kern w:val="0"/>
                <w:sz w:val="28"/>
                <w:szCs w:val="28"/>
                <w:lang w:bidi="ar"/>
              </w:rPr>
            </w:pPr>
          </w:p>
        </w:tc>
        <w:tc>
          <w:tcPr>
            <w:tcW w:w="1449" w:type="pct"/>
            <w:vAlign w:val="center"/>
          </w:tcPr>
          <w:p w14:paraId="27C20D64">
            <w:pPr>
              <w:widowControl/>
              <w:spacing w:line="560" w:lineRule="exact"/>
              <w:jc w:val="center"/>
              <w:rPr>
                <w:rFonts w:ascii="宋体" w:hAnsi="宋体" w:cs="宋体"/>
                <w:color w:val="000000"/>
                <w:kern w:val="0"/>
                <w:sz w:val="28"/>
                <w:szCs w:val="28"/>
                <w:lang w:bidi="ar"/>
              </w:rPr>
            </w:pPr>
          </w:p>
        </w:tc>
        <w:tc>
          <w:tcPr>
            <w:tcW w:w="1297" w:type="pct"/>
            <w:vAlign w:val="center"/>
          </w:tcPr>
          <w:p w14:paraId="57976282">
            <w:pPr>
              <w:widowControl/>
              <w:spacing w:line="560" w:lineRule="exact"/>
              <w:jc w:val="center"/>
              <w:rPr>
                <w:rFonts w:ascii="宋体" w:hAnsi="宋体" w:cs="宋体"/>
                <w:color w:val="000000"/>
                <w:kern w:val="0"/>
                <w:sz w:val="28"/>
                <w:szCs w:val="28"/>
                <w:lang w:bidi="ar"/>
              </w:rPr>
            </w:pPr>
          </w:p>
        </w:tc>
      </w:tr>
    </w:tbl>
    <w:p w14:paraId="5AFCDE01">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（中估协继续教育管理系统学时截图，若无请写“无”）</w:t>
      </w:r>
    </w:p>
    <w:p w14:paraId="61395398">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是否按时足额缴纳会费</w:t>
      </w:r>
    </w:p>
    <w:p w14:paraId="6AF009A9">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（证明材料为银行转账单及会费发票）</w:t>
      </w:r>
    </w:p>
    <w:p w14:paraId="27647C5F">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连续获得甲级资信次数</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210"/>
      </w:tblGrid>
      <w:tr w14:paraId="0609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pct"/>
            <w:vAlign w:val="center"/>
          </w:tcPr>
          <w:p w14:paraId="59A502C7">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3644" w:type="pct"/>
            <w:vAlign w:val="center"/>
          </w:tcPr>
          <w:p w14:paraId="1055870F">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获得甲级资信年份</w:t>
            </w:r>
          </w:p>
        </w:tc>
      </w:tr>
      <w:tr w14:paraId="2598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pct"/>
            <w:vAlign w:val="center"/>
          </w:tcPr>
          <w:p w14:paraId="6A6BB999">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3644" w:type="pct"/>
            <w:vAlign w:val="center"/>
          </w:tcPr>
          <w:p w14:paraId="6B8A53EA">
            <w:pPr>
              <w:widowControl/>
              <w:spacing w:line="560" w:lineRule="exact"/>
              <w:jc w:val="center"/>
              <w:rPr>
                <w:rFonts w:ascii="宋体" w:hAnsi="宋体" w:cs="宋体"/>
                <w:color w:val="000000"/>
                <w:kern w:val="0"/>
                <w:sz w:val="28"/>
                <w:szCs w:val="28"/>
                <w:lang w:bidi="ar"/>
              </w:rPr>
            </w:pPr>
          </w:p>
        </w:tc>
      </w:tr>
      <w:tr w14:paraId="55B3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pct"/>
            <w:vAlign w:val="center"/>
          </w:tcPr>
          <w:p w14:paraId="2C47799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3644" w:type="pct"/>
            <w:vAlign w:val="center"/>
          </w:tcPr>
          <w:p w14:paraId="72EE14C5">
            <w:pPr>
              <w:widowControl/>
              <w:spacing w:line="560" w:lineRule="exact"/>
              <w:jc w:val="center"/>
              <w:rPr>
                <w:rFonts w:ascii="宋体" w:hAnsi="宋体" w:cs="宋体"/>
                <w:color w:val="000000"/>
                <w:kern w:val="0"/>
                <w:sz w:val="28"/>
                <w:szCs w:val="28"/>
                <w:lang w:bidi="ar"/>
              </w:rPr>
            </w:pPr>
          </w:p>
        </w:tc>
      </w:tr>
    </w:tbl>
    <w:p w14:paraId="1A71785E">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（甲级资信证书或相关文件，若无请写“无”）</w:t>
      </w:r>
    </w:p>
    <w:p w14:paraId="5E4925BF">
      <w:pPr>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br w:type="page"/>
      </w:r>
    </w:p>
    <w:p w14:paraId="07D5AC18">
      <w:pPr>
        <w:widowControl/>
        <w:numPr>
          <w:ilvl w:val="0"/>
          <w:numId w:val="1"/>
        </w:numPr>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 xml:space="preserve">本年度行业及社会贡献 </w:t>
      </w:r>
    </w:p>
    <w:p w14:paraId="0D63AA3C">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参加西部援助计划人次或美好乡村建设等公益活动人次</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3593"/>
        <w:gridCol w:w="3593"/>
      </w:tblGrid>
      <w:tr w14:paraId="7C7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43F59F1F">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2108" w:type="pct"/>
            <w:vAlign w:val="center"/>
          </w:tcPr>
          <w:p w14:paraId="0153CFD5">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公益活动名称</w:t>
            </w:r>
          </w:p>
        </w:tc>
        <w:tc>
          <w:tcPr>
            <w:tcW w:w="2108" w:type="pct"/>
            <w:vAlign w:val="center"/>
          </w:tcPr>
          <w:p w14:paraId="5CFBC8C5">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人次</w:t>
            </w:r>
          </w:p>
        </w:tc>
      </w:tr>
      <w:tr w14:paraId="79D7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68627649">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2108" w:type="pct"/>
            <w:vAlign w:val="center"/>
          </w:tcPr>
          <w:p w14:paraId="048D4E94">
            <w:pPr>
              <w:widowControl/>
              <w:spacing w:line="560" w:lineRule="exact"/>
              <w:jc w:val="center"/>
              <w:rPr>
                <w:rFonts w:ascii="宋体" w:hAnsi="宋体" w:cs="宋体"/>
                <w:color w:val="000000"/>
                <w:kern w:val="0"/>
                <w:sz w:val="28"/>
                <w:szCs w:val="28"/>
                <w:lang w:bidi="ar"/>
              </w:rPr>
            </w:pPr>
          </w:p>
        </w:tc>
        <w:tc>
          <w:tcPr>
            <w:tcW w:w="2108" w:type="pct"/>
            <w:vAlign w:val="center"/>
          </w:tcPr>
          <w:p w14:paraId="3B309D14">
            <w:pPr>
              <w:widowControl/>
              <w:spacing w:line="560" w:lineRule="exact"/>
              <w:jc w:val="center"/>
              <w:rPr>
                <w:rFonts w:ascii="宋体" w:hAnsi="宋体" w:cs="宋体"/>
                <w:color w:val="000000"/>
                <w:kern w:val="0"/>
                <w:sz w:val="28"/>
                <w:szCs w:val="28"/>
                <w:lang w:bidi="ar"/>
              </w:rPr>
            </w:pPr>
          </w:p>
        </w:tc>
      </w:tr>
      <w:tr w14:paraId="2605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4DF38F93">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2108" w:type="pct"/>
            <w:vAlign w:val="center"/>
          </w:tcPr>
          <w:p w14:paraId="3260AE3C">
            <w:pPr>
              <w:widowControl/>
              <w:spacing w:line="560" w:lineRule="exact"/>
              <w:jc w:val="center"/>
              <w:rPr>
                <w:rFonts w:ascii="宋体" w:hAnsi="宋体" w:cs="宋体"/>
                <w:color w:val="000000"/>
                <w:kern w:val="0"/>
                <w:sz w:val="28"/>
                <w:szCs w:val="28"/>
                <w:lang w:bidi="ar"/>
              </w:rPr>
            </w:pPr>
          </w:p>
        </w:tc>
        <w:tc>
          <w:tcPr>
            <w:tcW w:w="2108" w:type="pct"/>
            <w:vAlign w:val="center"/>
          </w:tcPr>
          <w:p w14:paraId="460D7939">
            <w:pPr>
              <w:widowControl/>
              <w:spacing w:line="560" w:lineRule="exact"/>
              <w:jc w:val="center"/>
              <w:rPr>
                <w:rFonts w:ascii="宋体" w:hAnsi="宋体" w:cs="宋体"/>
                <w:color w:val="000000"/>
                <w:kern w:val="0"/>
                <w:sz w:val="28"/>
                <w:szCs w:val="28"/>
                <w:lang w:bidi="ar"/>
              </w:rPr>
            </w:pPr>
          </w:p>
        </w:tc>
      </w:tr>
    </w:tbl>
    <w:p w14:paraId="1E67BF91">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794AADC4">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党建活动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3593"/>
        <w:gridCol w:w="3593"/>
      </w:tblGrid>
      <w:tr w14:paraId="1996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6F3DAEDB">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2108" w:type="pct"/>
            <w:vAlign w:val="center"/>
          </w:tcPr>
          <w:p w14:paraId="0F30F17C">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时间</w:t>
            </w:r>
          </w:p>
        </w:tc>
        <w:tc>
          <w:tcPr>
            <w:tcW w:w="2108" w:type="pct"/>
            <w:vAlign w:val="center"/>
          </w:tcPr>
          <w:p w14:paraId="4D393454">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活动名称或地点</w:t>
            </w:r>
          </w:p>
        </w:tc>
      </w:tr>
      <w:tr w14:paraId="5CD0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4E4A10F3">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2108" w:type="pct"/>
            <w:vAlign w:val="center"/>
          </w:tcPr>
          <w:p w14:paraId="30BAA8E9">
            <w:pPr>
              <w:widowControl/>
              <w:spacing w:line="560" w:lineRule="exact"/>
              <w:jc w:val="center"/>
              <w:rPr>
                <w:rFonts w:ascii="宋体" w:hAnsi="宋体" w:cs="宋体"/>
                <w:color w:val="000000"/>
                <w:kern w:val="0"/>
                <w:sz w:val="28"/>
                <w:szCs w:val="28"/>
                <w:lang w:bidi="ar"/>
              </w:rPr>
            </w:pPr>
          </w:p>
        </w:tc>
        <w:tc>
          <w:tcPr>
            <w:tcW w:w="2108" w:type="pct"/>
            <w:vAlign w:val="center"/>
          </w:tcPr>
          <w:p w14:paraId="51BCEBB5">
            <w:pPr>
              <w:widowControl/>
              <w:spacing w:line="560" w:lineRule="exact"/>
              <w:jc w:val="center"/>
              <w:rPr>
                <w:rFonts w:ascii="宋体" w:hAnsi="宋体" w:cs="宋体"/>
                <w:color w:val="000000"/>
                <w:kern w:val="0"/>
                <w:sz w:val="28"/>
                <w:szCs w:val="28"/>
                <w:lang w:bidi="ar"/>
              </w:rPr>
            </w:pPr>
          </w:p>
        </w:tc>
      </w:tr>
      <w:tr w14:paraId="7191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03C5FAC4">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2108" w:type="pct"/>
            <w:vAlign w:val="center"/>
          </w:tcPr>
          <w:p w14:paraId="73324954">
            <w:pPr>
              <w:widowControl/>
              <w:spacing w:line="560" w:lineRule="exact"/>
              <w:jc w:val="center"/>
              <w:rPr>
                <w:rFonts w:ascii="宋体" w:hAnsi="宋体" w:cs="宋体"/>
                <w:color w:val="000000"/>
                <w:kern w:val="0"/>
                <w:sz w:val="28"/>
                <w:szCs w:val="28"/>
                <w:lang w:bidi="ar"/>
              </w:rPr>
            </w:pPr>
          </w:p>
        </w:tc>
        <w:tc>
          <w:tcPr>
            <w:tcW w:w="2108" w:type="pct"/>
            <w:vAlign w:val="center"/>
          </w:tcPr>
          <w:p w14:paraId="132CBD23">
            <w:pPr>
              <w:widowControl/>
              <w:spacing w:line="560" w:lineRule="exact"/>
              <w:jc w:val="center"/>
              <w:rPr>
                <w:rFonts w:ascii="宋体" w:hAnsi="宋体" w:cs="宋体"/>
                <w:color w:val="000000"/>
                <w:kern w:val="0"/>
                <w:sz w:val="28"/>
                <w:szCs w:val="28"/>
                <w:lang w:bidi="ar"/>
              </w:rPr>
            </w:pPr>
          </w:p>
        </w:tc>
      </w:tr>
    </w:tbl>
    <w:p w14:paraId="7A2328D5">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64300218">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参政议政</w:t>
      </w:r>
    </w:p>
    <w:p w14:paraId="675E1CC7">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3EDBACEE">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捐款、捐物等慈善活动</w:t>
      </w:r>
    </w:p>
    <w:p w14:paraId="1F117636">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0D18442B">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入选中估协、皖土协专家数量</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246"/>
        <w:gridCol w:w="2984"/>
        <w:gridCol w:w="2984"/>
      </w:tblGrid>
      <w:tr w14:paraId="1A55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72174D8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731" w:type="pct"/>
            <w:vAlign w:val="center"/>
          </w:tcPr>
          <w:p w14:paraId="3AE65208">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姓名</w:t>
            </w:r>
          </w:p>
        </w:tc>
        <w:tc>
          <w:tcPr>
            <w:tcW w:w="1751" w:type="pct"/>
            <w:vAlign w:val="center"/>
          </w:tcPr>
          <w:p w14:paraId="6471B1F7">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土地估价师证书号</w:t>
            </w:r>
          </w:p>
        </w:tc>
        <w:tc>
          <w:tcPr>
            <w:tcW w:w="1751" w:type="pct"/>
            <w:vAlign w:val="center"/>
          </w:tcPr>
          <w:p w14:paraId="3D214B3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专家类别</w:t>
            </w:r>
          </w:p>
        </w:tc>
      </w:tr>
      <w:tr w14:paraId="69D4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1CE5DE3A">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731" w:type="pct"/>
            <w:vAlign w:val="center"/>
          </w:tcPr>
          <w:p w14:paraId="3F40A792">
            <w:pPr>
              <w:widowControl/>
              <w:spacing w:line="560" w:lineRule="exact"/>
              <w:jc w:val="center"/>
              <w:rPr>
                <w:rFonts w:ascii="宋体" w:hAnsi="宋体" w:cs="宋体"/>
                <w:color w:val="000000"/>
                <w:kern w:val="0"/>
                <w:sz w:val="28"/>
                <w:szCs w:val="28"/>
                <w:lang w:bidi="ar"/>
              </w:rPr>
            </w:pPr>
          </w:p>
        </w:tc>
        <w:tc>
          <w:tcPr>
            <w:tcW w:w="1751" w:type="pct"/>
            <w:vAlign w:val="center"/>
          </w:tcPr>
          <w:p w14:paraId="2FC23185">
            <w:pPr>
              <w:widowControl/>
              <w:spacing w:line="560" w:lineRule="exact"/>
              <w:jc w:val="center"/>
              <w:rPr>
                <w:rFonts w:ascii="宋体" w:hAnsi="宋体" w:cs="宋体"/>
                <w:color w:val="000000"/>
                <w:kern w:val="0"/>
                <w:sz w:val="28"/>
                <w:szCs w:val="28"/>
                <w:lang w:bidi="ar"/>
              </w:rPr>
            </w:pPr>
          </w:p>
        </w:tc>
        <w:tc>
          <w:tcPr>
            <w:tcW w:w="1751" w:type="pct"/>
            <w:vAlign w:val="center"/>
          </w:tcPr>
          <w:p w14:paraId="7D27DC81">
            <w:pPr>
              <w:widowControl/>
              <w:spacing w:line="560" w:lineRule="exact"/>
              <w:jc w:val="center"/>
              <w:rPr>
                <w:rFonts w:ascii="宋体" w:hAnsi="宋体" w:cs="宋体"/>
                <w:color w:val="000000"/>
                <w:kern w:val="0"/>
                <w:sz w:val="28"/>
                <w:szCs w:val="28"/>
                <w:lang w:bidi="ar"/>
              </w:rPr>
            </w:pPr>
          </w:p>
        </w:tc>
      </w:tr>
      <w:tr w14:paraId="5F81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12CC4918">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731" w:type="pct"/>
            <w:vAlign w:val="center"/>
          </w:tcPr>
          <w:p w14:paraId="15CA23E0">
            <w:pPr>
              <w:widowControl/>
              <w:spacing w:line="560" w:lineRule="exact"/>
              <w:jc w:val="center"/>
              <w:rPr>
                <w:rFonts w:ascii="宋体" w:hAnsi="宋体" w:cs="宋体"/>
                <w:color w:val="000000"/>
                <w:kern w:val="0"/>
                <w:sz w:val="28"/>
                <w:szCs w:val="28"/>
                <w:lang w:bidi="ar"/>
              </w:rPr>
            </w:pPr>
          </w:p>
        </w:tc>
        <w:tc>
          <w:tcPr>
            <w:tcW w:w="1751" w:type="pct"/>
            <w:vAlign w:val="center"/>
          </w:tcPr>
          <w:p w14:paraId="7EA92438">
            <w:pPr>
              <w:widowControl/>
              <w:spacing w:line="560" w:lineRule="exact"/>
              <w:jc w:val="center"/>
              <w:rPr>
                <w:rFonts w:ascii="宋体" w:hAnsi="宋体" w:cs="宋体"/>
                <w:color w:val="000000"/>
                <w:kern w:val="0"/>
                <w:sz w:val="28"/>
                <w:szCs w:val="28"/>
                <w:lang w:bidi="ar"/>
              </w:rPr>
            </w:pPr>
          </w:p>
        </w:tc>
        <w:tc>
          <w:tcPr>
            <w:tcW w:w="1751" w:type="pct"/>
            <w:vAlign w:val="center"/>
          </w:tcPr>
          <w:p w14:paraId="51650C24">
            <w:pPr>
              <w:widowControl/>
              <w:spacing w:line="560" w:lineRule="exact"/>
              <w:jc w:val="center"/>
              <w:rPr>
                <w:rFonts w:ascii="宋体" w:hAnsi="宋体" w:cs="宋体"/>
                <w:color w:val="000000"/>
                <w:kern w:val="0"/>
                <w:sz w:val="28"/>
                <w:szCs w:val="28"/>
                <w:lang w:bidi="ar"/>
              </w:rPr>
            </w:pPr>
          </w:p>
        </w:tc>
      </w:tr>
    </w:tbl>
    <w:p w14:paraId="3181C711">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（证明材料包含专家聘书或相关文件，若无请写“无”）</w:t>
      </w:r>
    </w:p>
    <w:p w14:paraId="43A524D7">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承担的课题项目</w:t>
      </w:r>
    </w:p>
    <w:p w14:paraId="2C011A83">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7672CAB9">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机构学术水平建设</w:t>
      </w:r>
    </w:p>
    <w:p w14:paraId="43C0B297">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71B26950">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地价动态监测项目</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5798"/>
      </w:tblGrid>
      <w:tr w14:paraId="05BF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pct"/>
            <w:vAlign w:val="center"/>
          </w:tcPr>
          <w:p w14:paraId="46AF2E4A">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序号</w:t>
            </w:r>
          </w:p>
        </w:tc>
        <w:tc>
          <w:tcPr>
            <w:tcW w:w="3402" w:type="pct"/>
            <w:vAlign w:val="center"/>
          </w:tcPr>
          <w:p w14:paraId="189F8832">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项目名称</w:t>
            </w:r>
          </w:p>
        </w:tc>
      </w:tr>
      <w:tr w14:paraId="0730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pct"/>
            <w:vAlign w:val="center"/>
          </w:tcPr>
          <w:p w14:paraId="78A4933A">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w:t>
            </w:r>
          </w:p>
        </w:tc>
        <w:tc>
          <w:tcPr>
            <w:tcW w:w="3402" w:type="pct"/>
            <w:vAlign w:val="center"/>
          </w:tcPr>
          <w:p w14:paraId="4944B3AD">
            <w:pPr>
              <w:widowControl/>
              <w:spacing w:line="560" w:lineRule="exact"/>
              <w:jc w:val="center"/>
              <w:rPr>
                <w:rFonts w:ascii="宋体" w:hAnsi="宋体" w:cs="宋体"/>
                <w:color w:val="000000"/>
                <w:kern w:val="0"/>
                <w:sz w:val="28"/>
                <w:szCs w:val="28"/>
                <w:lang w:bidi="ar"/>
              </w:rPr>
            </w:pPr>
          </w:p>
        </w:tc>
      </w:tr>
      <w:tr w14:paraId="02BF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pct"/>
            <w:vAlign w:val="center"/>
          </w:tcPr>
          <w:p w14:paraId="1EADF9AD">
            <w:pPr>
              <w:widowControl/>
              <w:spacing w:line="56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w:t>
            </w:r>
          </w:p>
        </w:tc>
        <w:tc>
          <w:tcPr>
            <w:tcW w:w="3402" w:type="pct"/>
            <w:vAlign w:val="center"/>
          </w:tcPr>
          <w:p w14:paraId="6261E9CC">
            <w:pPr>
              <w:widowControl/>
              <w:spacing w:line="560" w:lineRule="exact"/>
              <w:jc w:val="center"/>
              <w:rPr>
                <w:rFonts w:ascii="宋体" w:hAnsi="宋体" w:cs="宋体"/>
                <w:color w:val="000000"/>
                <w:kern w:val="0"/>
                <w:sz w:val="28"/>
                <w:szCs w:val="28"/>
                <w:lang w:bidi="ar"/>
              </w:rPr>
            </w:pPr>
          </w:p>
        </w:tc>
      </w:tr>
    </w:tbl>
    <w:p w14:paraId="31D183F7">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60BE9A6E">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入选《安徽省优秀土地估价报告选编》</w:t>
      </w:r>
    </w:p>
    <w:p w14:paraId="4552BA76">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2A38E89F">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行业贡献</w:t>
      </w:r>
    </w:p>
    <w:p w14:paraId="614303A1">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71DC160D">
      <w:pPr>
        <w:widowControl/>
        <w:numPr>
          <w:ilvl w:val="0"/>
          <w:numId w:val="1"/>
        </w:numPr>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本年度机构业绩</w:t>
      </w:r>
    </w:p>
    <w:p w14:paraId="3D379E3B">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土地评估总面积</w:t>
      </w:r>
    </w:p>
    <w:p w14:paraId="44046FCF">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55A64C1F">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土地评估</w:t>
      </w:r>
      <w:r>
        <w:rPr>
          <w:rFonts w:hint="eastAsia" w:ascii="楷体" w:hAnsi="楷体" w:eastAsia="楷体" w:cs="楷体"/>
          <w:color w:val="000000"/>
          <w:kern w:val="0"/>
          <w:sz w:val="32"/>
          <w:szCs w:val="32"/>
          <w:lang w:bidi="ar"/>
        </w:rPr>
        <w:t>备案报告数量</w:t>
      </w:r>
    </w:p>
    <w:p w14:paraId="63563BCD">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56141EF4">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承担重大项目及基础技术项目情况</w:t>
      </w:r>
    </w:p>
    <w:p w14:paraId="7FCDCFCB">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577D8223">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土地评估总额</w:t>
      </w:r>
    </w:p>
    <w:p w14:paraId="04453A3C">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0E68D5B3">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val="zh-CN" w:bidi="ar"/>
        </w:rPr>
        <w:t>土地评估总收入</w:t>
      </w:r>
    </w:p>
    <w:p w14:paraId="0C1A691E">
      <w:pPr>
        <w:widowControl/>
        <w:spacing w:line="560" w:lineRule="exact"/>
        <w:ind w:firstLine="640" w:firstLineChars="200"/>
        <w:jc w:val="left"/>
        <w:rPr>
          <w:rFonts w:hint="eastAsia"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2D42AE62">
      <w:pPr>
        <w:widowControl/>
        <w:spacing w:line="560" w:lineRule="exact"/>
        <w:ind w:firstLine="640" w:firstLineChars="200"/>
        <w:jc w:val="left"/>
        <w:rPr>
          <w:rFonts w:hint="eastAsia" w:ascii="楷体" w:hAnsi="楷体" w:eastAsia="楷体" w:cs="楷体"/>
          <w:color w:val="000000"/>
          <w:kern w:val="0"/>
          <w:sz w:val="32"/>
          <w:szCs w:val="32"/>
          <w:lang w:bidi="ar"/>
        </w:rPr>
      </w:pPr>
    </w:p>
    <w:p w14:paraId="505CF074">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机构年纳税额</w:t>
      </w:r>
    </w:p>
    <w:p w14:paraId="76266E58">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（证明材料包含完税证明及纳税总额汇总表）</w:t>
      </w:r>
    </w:p>
    <w:p w14:paraId="469251CB">
      <w:pPr>
        <w:widowControl/>
        <w:numPr>
          <w:ilvl w:val="0"/>
          <w:numId w:val="1"/>
        </w:numPr>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加分项</w:t>
      </w:r>
    </w:p>
    <w:p w14:paraId="746ED33D">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附加项</w:t>
      </w:r>
    </w:p>
    <w:p w14:paraId="2BAD16E5">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（证明材料为合伙制企业工商营业执照，若无请写“无”）</w:t>
      </w:r>
    </w:p>
    <w:p w14:paraId="3D369E16">
      <w:pPr>
        <w:widowControl/>
        <w:numPr>
          <w:ilvl w:val="0"/>
          <w:numId w:val="1"/>
        </w:numPr>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减分项</w:t>
      </w:r>
    </w:p>
    <w:p w14:paraId="21A37FD5">
      <w:pPr>
        <w:widowControl/>
        <w:numPr>
          <w:ilvl w:val="0"/>
          <w:numId w:val="2"/>
        </w:numPr>
        <w:spacing w:line="600" w:lineRule="exac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减分项</w:t>
      </w:r>
    </w:p>
    <w:p w14:paraId="050E3D3D">
      <w:pPr>
        <w:widowControl/>
        <w:spacing w:line="560" w:lineRule="exact"/>
        <w:ind w:firstLine="640" w:firstLineChars="20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（证明材料及其他，若无请写“无”）</w:t>
      </w:r>
    </w:p>
    <w:p w14:paraId="2DCC986E">
      <w:pPr>
        <w:spacing w:before="312" w:beforeLines="100" w:line="560" w:lineRule="exact"/>
        <w:ind w:firstLine="643" w:firstLineChars="200"/>
        <w:jc w:val="left"/>
        <w:rPr>
          <w:rFonts w:ascii="宋体" w:hAnsi="宋体" w:cs="宋体"/>
          <w:b/>
          <w:sz w:val="32"/>
          <w:szCs w:val="32"/>
        </w:rPr>
      </w:pPr>
    </w:p>
    <w:p w14:paraId="29308295">
      <w:pPr>
        <w:pStyle w:val="7"/>
        <w:spacing w:after="0" w:line="360" w:lineRule="auto"/>
        <w:rPr>
          <w:rFonts w:hint="eastAsia" w:ascii="仿宋" w:hAnsi="仿宋" w:eastAsia="仿宋" w:cs="仿宋"/>
          <w:color w:val="000000"/>
          <w:sz w:val="28"/>
          <w:szCs w:val="28"/>
        </w:rPr>
      </w:pPr>
    </w:p>
    <w:p w14:paraId="2115CE37">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2473582F">
      <w:pPr>
        <w:pStyle w:val="7"/>
        <w:spacing w:after="0" w:line="360" w:lineRule="auto"/>
        <w:rPr>
          <w:rFonts w:ascii="仿宋" w:hAnsi="仿宋" w:eastAsia="仿宋" w:cs="仿宋"/>
          <w:b/>
          <w:bCs/>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p>
    <w:p w14:paraId="780AC169">
      <w:pPr>
        <w:tabs>
          <w:tab w:val="left" w:pos="8280"/>
        </w:tabs>
        <w:spacing w:line="600" w:lineRule="exact"/>
        <w:jc w:val="center"/>
        <w:rPr>
          <w:rFonts w:ascii="宋体" w:hAnsi="宋体" w:cs="宋体"/>
          <w:b/>
          <w:bCs/>
          <w:color w:val="000000"/>
          <w:sz w:val="44"/>
          <w:szCs w:val="44"/>
        </w:rPr>
      </w:pPr>
      <w:r>
        <w:rPr>
          <w:rFonts w:hint="eastAsia" w:ascii="宋体" w:hAnsi="宋体" w:cs="宋体"/>
          <w:b/>
          <w:bCs/>
          <w:color w:val="000000"/>
          <w:sz w:val="44"/>
          <w:szCs w:val="44"/>
        </w:rPr>
        <w:t>《安徽省土地估价机构资信评级申请表》</w:t>
      </w:r>
    </w:p>
    <w:p w14:paraId="4FAADE24">
      <w:pPr>
        <w:tabs>
          <w:tab w:val="left" w:pos="8280"/>
        </w:tabs>
        <w:spacing w:line="600" w:lineRule="exact"/>
        <w:jc w:val="center"/>
        <w:rPr>
          <w:rFonts w:ascii="宋体" w:hAnsi="宋体" w:cs="宋体"/>
          <w:b/>
          <w:bCs/>
          <w:color w:val="000000"/>
          <w:sz w:val="44"/>
          <w:szCs w:val="44"/>
        </w:rPr>
      </w:pPr>
      <w:r>
        <w:rPr>
          <w:rFonts w:hint="eastAsia" w:ascii="宋体" w:hAnsi="宋体" w:cs="宋体"/>
          <w:b/>
          <w:bCs/>
          <w:color w:val="000000"/>
          <w:sz w:val="44"/>
          <w:szCs w:val="44"/>
        </w:rPr>
        <w:t>填写说明</w:t>
      </w:r>
    </w:p>
    <w:p w14:paraId="6918F4CD">
      <w:pPr>
        <w:tabs>
          <w:tab w:val="left" w:pos="8280"/>
        </w:tabs>
        <w:spacing w:line="600" w:lineRule="exact"/>
        <w:ind w:firstLine="643" w:firstLineChars="200"/>
        <w:jc w:val="center"/>
        <w:rPr>
          <w:rFonts w:ascii="方正小标宋简体" w:hAnsi="宋体" w:eastAsia="方正小标宋简体"/>
          <w:b/>
          <w:bCs/>
          <w:color w:val="000000"/>
          <w:sz w:val="32"/>
          <w:szCs w:val="32"/>
        </w:rPr>
      </w:pPr>
    </w:p>
    <w:p w14:paraId="7D74419F">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一、注意事项</w:t>
      </w:r>
    </w:p>
    <w:p w14:paraId="7006793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（一）表中事项没有的请填“无”，不能为空，不得随意增减表格的行与列。</w:t>
      </w:r>
    </w:p>
    <w:p w14:paraId="4364B74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w:t>
      </w:r>
      <w:r>
        <w:rPr>
          <w:rFonts w:hint="eastAsia" w:ascii="仿宋" w:hAnsi="仿宋" w:eastAsia="仿宋"/>
          <w:b/>
          <w:color w:val="000000"/>
          <w:sz w:val="32"/>
          <w:szCs w:val="32"/>
        </w:rPr>
        <w:t>年度评级所属期</w:t>
      </w:r>
      <w:r>
        <w:rPr>
          <w:rFonts w:ascii="仿宋" w:hAnsi="仿宋" w:eastAsia="仿宋"/>
          <w:b/>
          <w:color w:val="000000"/>
          <w:sz w:val="32"/>
          <w:szCs w:val="32"/>
        </w:rPr>
        <w:t>为</w:t>
      </w:r>
      <w:r>
        <w:rPr>
          <w:rFonts w:hint="eastAsia" w:ascii="仿宋" w:hAnsi="仿宋" w:eastAsia="仿宋"/>
          <w:b/>
          <w:color w:val="000000"/>
          <w:sz w:val="32"/>
          <w:szCs w:val="32"/>
          <w:lang w:val="en-US" w:eastAsia="zh-CN"/>
        </w:rPr>
        <w:t>2025</w:t>
      </w:r>
      <w:r>
        <w:rPr>
          <w:rFonts w:hint="eastAsia" w:ascii="仿宋" w:hAnsi="仿宋" w:eastAsia="仿宋"/>
          <w:b/>
          <w:color w:val="000000"/>
          <w:sz w:val="32"/>
          <w:szCs w:val="32"/>
        </w:rPr>
        <w:t>年1月1日～12月31日，</w:t>
      </w:r>
      <w:r>
        <w:rPr>
          <w:rFonts w:hint="eastAsia" w:ascii="仿宋" w:hAnsi="仿宋" w:eastAsia="仿宋"/>
          <w:color w:val="000000"/>
          <w:sz w:val="32"/>
          <w:szCs w:val="32"/>
        </w:rPr>
        <w:t>如遇特殊情况，以安徽省土地估价师与不动产登记代理人协会（以下简称“皖土协”）行文为准。</w:t>
      </w:r>
    </w:p>
    <w:p w14:paraId="09D6F9B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请参评机构如实填写《土地估价机构资信评级申请表》，于截止日期前与申请报告及相关证明材料，按照申请表内容顺序排列，注明各项目证明材料页码，装订成册后，报送至皖土协，同时通过皖土协指定邮箱提供电子档。评审材料为复印件的请加盖机构公章。</w:t>
      </w:r>
    </w:p>
    <w:p w14:paraId="1737287E">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二、指标详细说明</w:t>
      </w:r>
    </w:p>
    <w:p w14:paraId="3A192E0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（一）机构备案（注册）年限</w:t>
      </w:r>
      <w:r>
        <w:rPr>
          <w:rFonts w:ascii="仿宋" w:hAnsi="仿宋" w:eastAsia="仿宋"/>
          <w:color w:val="000000"/>
          <w:sz w:val="32"/>
          <w:szCs w:val="32"/>
        </w:rPr>
        <w:t>：</w:t>
      </w:r>
      <w:r>
        <w:rPr>
          <w:rFonts w:hint="eastAsia" w:ascii="仿宋" w:hAnsi="仿宋" w:eastAsia="仿宋"/>
          <w:color w:val="000000"/>
          <w:sz w:val="32"/>
          <w:szCs w:val="32"/>
        </w:rPr>
        <w:t>《资产评估法》实施前的按在协会注册日起算，《资产评估法》实施后的土地估价机构按行政备案时起算（如为原各级土地行政主管部门下属后脱钩改制的机构，附注写明原事业单位名称和成立时间），请附中估协执业登记系统截屏和机构行政备案函（提供会员信息更新表）的扫描件。</w:t>
      </w:r>
    </w:p>
    <w:p w14:paraId="7307D4F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（二）注册资金：以工商营业执照登记信息为准。请附营业执照副本的扫描件。</w:t>
      </w:r>
    </w:p>
    <w:p w14:paraId="0E816BA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（三）股权结构专业化：以工商登记信息《公司章程》中的股东持股比例为准。请附市场监管部门加盖查档公章的股东持股比例证明扫描件。</w:t>
      </w:r>
    </w:p>
    <w:p w14:paraId="160AFB5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（四）法定代表人：以工商营业执照登记信息为准。</w:t>
      </w:r>
    </w:p>
    <w:p w14:paraId="3E59427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（五）参加社会保险人数：指机构为员工缴纳的社会保险，请附年度评级所属期的税务电子缴款凭证和社会保险缴费核定单扫描件（如各地有关于社保减免或延期政策，请加附该政策文件的扫描件）。</w:t>
      </w:r>
    </w:p>
    <w:p w14:paraId="0157FE3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（六）职业风险控制情况：指按照《关于印发土地估价机构职业风险基金管理规定的通知》（中估协发〔</w:t>
      </w:r>
      <w:r>
        <w:rPr>
          <w:rFonts w:ascii="仿宋" w:hAnsi="仿宋" w:eastAsia="仿宋"/>
          <w:color w:val="000000"/>
          <w:sz w:val="32"/>
          <w:szCs w:val="32"/>
        </w:rPr>
        <w:t>2005</w:t>
      </w:r>
      <w:r>
        <w:rPr>
          <w:rFonts w:hint="eastAsia" w:ascii="仿宋" w:hAnsi="仿宋" w:eastAsia="仿宋"/>
          <w:color w:val="000000"/>
          <w:sz w:val="32"/>
          <w:szCs w:val="32"/>
        </w:rPr>
        <w:t>〕</w:t>
      </w:r>
      <w:r>
        <w:rPr>
          <w:rFonts w:ascii="仿宋" w:hAnsi="仿宋" w:eastAsia="仿宋"/>
          <w:color w:val="000000"/>
          <w:sz w:val="32"/>
          <w:szCs w:val="32"/>
        </w:rPr>
        <w:t>32</w:t>
      </w:r>
      <w:r>
        <w:rPr>
          <w:rFonts w:hint="eastAsia" w:ascii="仿宋" w:hAnsi="仿宋" w:eastAsia="仿宋"/>
          <w:color w:val="000000"/>
          <w:sz w:val="32"/>
          <w:szCs w:val="32"/>
        </w:rPr>
        <w:t>号）规定，计提比例提取的职业风险基金；或按照《关于印发〈土地估价行业职业责任保险指导意见〉的通知》（中估协发〔</w:t>
      </w:r>
      <w:r>
        <w:rPr>
          <w:rFonts w:ascii="仿宋" w:hAnsi="仿宋" w:eastAsia="仿宋"/>
          <w:color w:val="000000"/>
          <w:sz w:val="32"/>
          <w:szCs w:val="32"/>
        </w:rPr>
        <w:t>2013</w:t>
      </w:r>
      <w:r>
        <w:rPr>
          <w:rFonts w:hint="eastAsia" w:ascii="仿宋" w:hAnsi="仿宋" w:eastAsia="仿宋"/>
          <w:color w:val="000000"/>
          <w:sz w:val="32"/>
          <w:szCs w:val="32"/>
        </w:rPr>
        <w:t>〕</w:t>
      </w:r>
      <w:r>
        <w:rPr>
          <w:rFonts w:ascii="仿宋" w:hAnsi="仿宋" w:eastAsia="仿宋"/>
          <w:color w:val="000000"/>
          <w:sz w:val="32"/>
          <w:szCs w:val="32"/>
        </w:rPr>
        <w:t>56</w:t>
      </w:r>
      <w:r>
        <w:rPr>
          <w:rFonts w:hint="eastAsia" w:ascii="仿宋" w:hAnsi="仿宋" w:eastAsia="仿宋"/>
          <w:color w:val="000000"/>
          <w:sz w:val="32"/>
          <w:szCs w:val="32"/>
        </w:rPr>
        <w:t>号）购买职业责任保险。请附机构职业风险基金留存的账目扫描件或职业责任保险单扫描件，并加盖机构印章。</w:t>
      </w:r>
    </w:p>
    <w:p w14:paraId="27BF564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（七）其他相关执业资格：指机构具有不动产登记代理、房地产、资产、矿业权评估或土地规划等相关资质，如有请附证书复印件。</w:t>
      </w:r>
    </w:p>
    <w:p w14:paraId="725E79C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备案土地估价师人数：公司形式机构以土地估价师名义备案的执业土地估价师人数为准，自3人起计分，满分为止；合伙形式机构以土地估价师名义备案的执业土地估价师人数为准，自2人起计分，满分为止。请附土地估价师证书扫描件。</w:t>
      </w:r>
    </w:p>
    <w:p w14:paraId="2D738AC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（九）土地估价师执业10年以上人数：指在机构以土地估价师名义备案的执业10年以上土地估价师人数。</w:t>
      </w:r>
    </w:p>
    <w:p w14:paraId="44A083C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（十）中估协和皖土协专家人数：指在机构执业且以土地估价师名义备案的受聘于中估协和皖土协的专家（含青年专家）人数。请附专家聘书扫描件。</w:t>
      </w:r>
    </w:p>
    <w:p w14:paraId="5CEB868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（十一）资深会员人数：指在机构执业且以土地估价师名义备案的中估协资深会员人数。</w:t>
      </w:r>
    </w:p>
    <w:p w14:paraId="5295268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（十二）土地估价师高级职称人数：指在机构执业且以土地估价师名义备案的具有高级职称人数。请附高级职称证书扫描件。</w:t>
      </w:r>
    </w:p>
    <w:p w14:paraId="3EF43DC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（十三）技术负责人制：指在机构内是否设置专职的负责审核土地估价报告的总估价师或技术总监。如有请附制度文本和任命书。</w:t>
      </w:r>
    </w:p>
    <w:p w14:paraId="3AF28CE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（十四）报告审核制度：指估价报告三审制度，如有请附制度文本扫描件。</w:t>
      </w:r>
    </w:p>
    <w:p w14:paraId="061447B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（十五）内部主要管理制度：指企业内部人事、财务及估价报告归档等管理制度，如有请附制度文本扫描件。</w:t>
      </w:r>
    </w:p>
    <w:p w14:paraId="530F3FF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六）土地估价师继续教育：指在机构以土地估价师名义备案的完成继续教育年度学时情况。请附中估协继续教育管理系统的相关截屏，如有必要可以加附《继续教育培训(编号:xxx-x)参加人员学时认定的通知》作为补充。</w:t>
      </w:r>
    </w:p>
    <w:p w14:paraId="0B15F1C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（十七）是否按时足额缴纳会费：指机构是否按时足额向皖土协交纳年度会费（团体、分公司及个人会费），如实上报分公司名称和数量。请附会费发票扫描件。</w:t>
      </w:r>
    </w:p>
    <w:p w14:paraId="63E9FDBE">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（十八）连续获得甲级资信次数：指自最近一次评级上溯，机构取得皖土协甲级资信的次数（中估协A级资信视同甲级）。请附甲级资信证书扫描件。</w:t>
      </w:r>
    </w:p>
    <w:p w14:paraId="22B84BA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（十九）</w:t>
      </w:r>
      <w:r>
        <w:rPr>
          <w:rFonts w:hint="eastAsia" w:ascii="仿宋" w:hAnsi="仿宋" w:eastAsia="仿宋"/>
          <w:color w:val="000000"/>
          <w:sz w:val="32"/>
          <w:szCs w:val="32"/>
          <w:lang w:bidi="ar"/>
        </w:rPr>
        <w:t>参加西部援助计划人次或美好乡村建设等公益活动人次：指机构在评级所属期，参加中估协组织的西部援助计划的人次或参加安徽省内外</w:t>
      </w:r>
      <w:r>
        <w:rPr>
          <w:rFonts w:hint="eastAsia" w:ascii="宋体" w:hAnsi="宋体" w:cs="宋体"/>
          <w:color w:val="000000"/>
          <w:sz w:val="32"/>
          <w:szCs w:val="32"/>
          <w:lang w:bidi="ar"/>
        </w:rPr>
        <w:t>美</w:t>
      </w:r>
      <w:r>
        <w:rPr>
          <w:rFonts w:hint="eastAsia" w:ascii="仿宋" w:hAnsi="仿宋" w:eastAsia="仿宋"/>
          <w:color w:val="000000"/>
          <w:sz w:val="32"/>
          <w:szCs w:val="32"/>
          <w:lang w:bidi="ar"/>
        </w:rPr>
        <w:t>好乡村建设等公益活动的人次。请附中估协文件扫描件。</w:t>
      </w:r>
    </w:p>
    <w:p w14:paraId="133BE3A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党建活动：在年度评级所属期，有建立单位党组织，组织履行行业及社会责任的中国共产党或者民主党派活动；未建立单位党组织，党员以个人名义参加组织关系所在党组织活动的，请附显示活动时间的相关证明。</w:t>
      </w:r>
    </w:p>
    <w:p w14:paraId="7B99FD5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（二十一）参政议政：备案土地估价师是国家、省、市及以下党代会代表、人大代表、政协委员等，在年度评级所属期参政议政活动的，请附显示活动时间的相关证明。</w:t>
      </w:r>
    </w:p>
    <w:p w14:paraId="5D9829B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（二十二）捐款、捐物等慈善活动：指在年度评级所属期，机构向社会、单位或个人捐款捐物等慈善活动，请附慈善机构出具的捐款、捐物相关证明扫描件。</w:t>
      </w:r>
    </w:p>
    <w:p w14:paraId="31849C0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（二十三）入选中估协、皖土协专家数量：指机构所属专家，在年度评级所属期，参加协会组织的评审或论证等技术活动的专家人次数。请附机构文字说明如实报送。</w:t>
      </w:r>
    </w:p>
    <w:p w14:paraId="4763B1B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（二十四）承担的课题项目：指机构在年度评级所属期，承担并通过验收的中估协、皖土协的课题项目。请附委托合同及成果验收资料等扫描件。</w:t>
      </w:r>
    </w:p>
    <w:p w14:paraId="56A63B4F">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olor w:val="000000"/>
          <w:sz w:val="32"/>
          <w:szCs w:val="32"/>
        </w:rPr>
        <w:t>（二十五）</w:t>
      </w:r>
      <w:r>
        <w:rPr>
          <w:rFonts w:hint="eastAsia" w:ascii="仿宋" w:hAnsi="仿宋" w:eastAsia="仿宋" w:cs="仿宋_GB2312"/>
          <w:color w:val="000000"/>
          <w:kern w:val="0"/>
          <w:sz w:val="32"/>
          <w:szCs w:val="32"/>
          <w:lang w:val="zh-CN"/>
        </w:rPr>
        <w:t>机构学术水平建设：指</w:t>
      </w:r>
      <w:r>
        <w:rPr>
          <w:rFonts w:hint="eastAsia" w:ascii="仿宋" w:hAnsi="仿宋" w:eastAsia="仿宋"/>
          <w:color w:val="000000"/>
          <w:sz w:val="32"/>
          <w:szCs w:val="32"/>
        </w:rPr>
        <w:t>在年度评级所属期，</w:t>
      </w:r>
      <w:r>
        <w:rPr>
          <w:rFonts w:hint="eastAsia" w:ascii="仿宋" w:hAnsi="仿宋" w:eastAsia="仿宋" w:cs="仿宋_GB2312"/>
          <w:color w:val="000000"/>
          <w:kern w:val="0"/>
          <w:sz w:val="32"/>
          <w:szCs w:val="32"/>
          <w:lang w:val="zh-CN"/>
        </w:rPr>
        <w:t>带有机构署名并由机构备案土地估价师执笔的估价专业文章或论文篇次，参与皖土协技术或管理标准类起草工作，在中估协、皖土协专业刊物发表的篇次。请附目录清单，包括：发表刊物名称、发表时间、署名人、刊号等，并提供发表刊物</w:t>
      </w:r>
      <w:r>
        <w:rPr>
          <w:rFonts w:hint="eastAsia" w:ascii="仿宋" w:hAnsi="仿宋" w:eastAsia="仿宋"/>
          <w:color w:val="000000"/>
          <w:sz w:val="32"/>
          <w:szCs w:val="32"/>
        </w:rPr>
        <w:t>封面</w:t>
      </w:r>
      <w:r>
        <w:rPr>
          <w:rFonts w:hint="eastAsia" w:ascii="仿宋" w:hAnsi="仿宋" w:eastAsia="仿宋" w:cs="仿宋_GB2312"/>
          <w:color w:val="000000"/>
          <w:kern w:val="0"/>
          <w:sz w:val="32"/>
          <w:szCs w:val="32"/>
          <w:lang w:val="zh-CN"/>
        </w:rPr>
        <w:t>、杂志目录页及文章首页（包含机构、作者名称）扫描件。</w:t>
      </w:r>
    </w:p>
    <w:p w14:paraId="423E2083">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s="仿宋_GB2312"/>
          <w:color w:val="000000"/>
          <w:kern w:val="0"/>
          <w:sz w:val="32"/>
          <w:szCs w:val="32"/>
          <w:lang w:val="zh-CN"/>
        </w:rPr>
        <w:t>（二十六）地价动态监测项目：</w:t>
      </w:r>
      <w:r>
        <w:rPr>
          <w:rFonts w:hint="eastAsia" w:ascii="仿宋" w:hAnsi="仿宋" w:eastAsia="仿宋"/>
          <w:color w:val="000000"/>
          <w:sz w:val="32"/>
          <w:szCs w:val="32"/>
        </w:rPr>
        <w:t>指机构在年度评级所属期，</w:t>
      </w:r>
      <w:r>
        <w:rPr>
          <w:rFonts w:hint="eastAsia" w:ascii="仿宋" w:hAnsi="仿宋" w:eastAsia="仿宋" w:cs="仿宋_GB2312"/>
          <w:color w:val="000000"/>
          <w:kern w:val="0"/>
          <w:sz w:val="32"/>
          <w:szCs w:val="32"/>
          <w:lang w:val="zh-CN"/>
        </w:rPr>
        <w:t>承担国家级地价监测项目或省级地价监测项目的数量。请附委托合同及成果验收资料等扫描件。</w:t>
      </w:r>
    </w:p>
    <w:p w14:paraId="6472211F">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s="仿宋_GB2312"/>
          <w:color w:val="000000"/>
          <w:kern w:val="0"/>
          <w:sz w:val="32"/>
          <w:szCs w:val="32"/>
          <w:lang w:val="zh-CN"/>
        </w:rPr>
        <w:t>（二十七）</w:t>
      </w:r>
      <w:r>
        <w:rPr>
          <w:rFonts w:hint="eastAsia" w:ascii="仿宋" w:hAnsi="仿宋" w:eastAsia="仿宋" w:cs="仿宋_GB2312"/>
          <w:color w:val="000000"/>
          <w:sz w:val="32"/>
          <w:szCs w:val="32"/>
          <w:lang w:val="zh-CN" w:bidi="ar"/>
        </w:rPr>
        <w:t>入选《安徽省优秀土地估价报告选编》：指机构</w:t>
      </w:r>
      <w:r>
        <w:rPr>
          <w:rFonts w:hint="eastAsia" w:ascii="仿宋" w:hAnsi="仿宋" w:eastAsia="仿宋"/>
          <w:color w:val="000000"/>
          <w:sz w:val="32"/>
          <w:szCs w:val="32"/>
          <w:lang w:bidi="ar"/>
        </w:rPr>
        <w:t>近5年有土地估价</w:t>
      </w:r>
      <w:r>
        <w:rPr>
          <w:rFonts w:hint="eastAsia" w:ascii="仿宋" w:hAnsi="仿宋" w:eastAsia="仿宋" w:cs="仿宋_GB2312"/>
          <w:color w:val="000000"/>
          <w:sz w:val="32"/>
          <w:szCs w:val="32"/>
          <w:lang w:val="zh-CN" w:bidi="ar"/>
        </w:rPr>
        <w:t>报告入选《安徽省优秀土地估价报告选编》，并注明入选报告是否节选或全选。请附皖土协相关证明材料。</w:t>
      </w:r>
    </w:p>
    <w:p w14:paraId="096D92CF">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olor w:val="000000"/>
          <w:sz w:val="32"/>
          <w:szCs w:val="32"/>
        </w:rPr>
        <w:t>（二十八）行业贡献：指在年度评级所属期，</w:t>
      </w:r>
      <w:r>
        <w:rPr>
          <w:rFonts w:hint="eastAsia" w:ascii="仿宋" w:hAnsi="仿宋" w:eastAsia="仿宋" w:cs="仿宋_GB2312"/>
          <w:color w:val="000000"/>
          <w:kern w:val="0"/>
          <w:sz w:val="32"/>
          <w:szCs w:val="32"/>
          <w:lang w:val="zh-CN"/>
        </w:rPr>
        <w:t>机构参加皖土协、中估协</w:t>
      </w:r>
      <w:r>
        <w:rPr>
          <w:rFonts w:hint="eastAsia" w:ascii="仿宋" w:hAnsi="仿宋" w:eastAsia="仿宋"/>
          <w:color w:val="000000"/>
          <w:sz w:val="32"/>
          <w:szCs w:val="32"/>
        </w:rPr>
        <w:t>组织的重点活动和</w:t>
      </w:r>
      <w:r>
        <w:rPr>
          <w:rFonts w:hint="eastAsia" w:ascii="仿宋" w:hAnsi="仿宋" w:eastAsia="仿宋" w:cs="仿宋_GB2312"/>
          <w:color w:val="000000"/>
          <w:kern w:val="0"/>
          <w:sz w:val="32"/>
          <w:szCs w:val="32"/>
          <w:lang w:val="zh-CN"/>
        </w:rPr>
        <w:t>其他活动情况（</w:t>
      </w:r>
      <w:r>
        <w:rPr>
          <w:rFonts w:hint="eastAsia" w:ascii="仿宋" w:hAnsi="仿宋" w:eastAsia="仿宋"/>
          <w:color w:val="000000"/>
          <w:sz w:val="32"/>
          <w:szCs w:val="32"/>
        </w:rPr>
        <w:t>评审或论证等技术活动除外</w:t>
      </w:r>
      <w:r>
        <w:rPr>
          <w:rFonts w:hint="eastAsia" w:ascii="仿宋" w:hAnsi="仿宋" w:eastAsia="仿宋" w:cs="仿宋_GB2312"/>
          <w:color w:val="000000"/>
          <w:kern w:val="0"/>
          <w:sz w:val="32"/>
          <w:szCs w:val="32"/>
          <w:lang w:val="zh-CN"/>
        </w:rPr>
        <w:t>）。请附</w:t>
      </w:r>
      <w:r>
        <w:rPr>
          <w:rFonts w:hint="eastAsia" w:ascii="仿宋" w:hAnsi="仿宋" w:eastAsia="仿宋"/>
          <w:color w:val="000000"/>
          <w:sz w:val="32"/>
          <w:szCs w:val="32"/>
        </w:rPr>
        <w:t>机构文字说明如实报送。</w:t>
      </w:r>
    </w:p>
    <w:p w14:paraId="4BA5BBEE">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olor w:val="000000"/>
          <w:sz w:val="32"/>
          <w:szCs w:val="32"/>
        </w:rPr>
        <w:t>（二十九）</w:t>
      </w:r>
      <w:r>
        <w:rPr>
          <w:rFonts w:hint="eastAsia" w:ascii="仿宋" w:hAnsi="仿宋" w:eastAsia="仿宋" w:cs="仿宋_GB2312"/>
          <w:color w:val="000000"/>
          <w:kern w:val="0"/>
          <w:sz w:val="32"/>
          <w:szCs w:val="32"/>
          <w:lang w:val="zh-CN"/>
        </w:rPr>
        <w:t>土地评估总面积：指</w:t>
      </w:r>
      <w:r>
        <w:rPr>
          <w:rFonts w:hint="eastAsia" w:ascii="仿宋" w:hAnsi="仿宋" w:eastAsia="仿宋"/>
          <w:color w:val="000000"/>
          <w:sz w:val="32"/>
          <w:szCs w:val="32"/>
        </w:rPr>
        <w:t>在年度评级所属期，</w:t>
      </w:r>
      <w:r>
        <w:rPr>
          <w:rFonts w:hint="eastAsia" w:ascii="仿宋" w:hAnsi="仿宋" w:eastAsia="仿宋" w:cs="仿宋_GB2312"/>
          <w:color w:val="000000"/>
          <w:kern w:val="0"/>
          <w:sz w:val="32"/>
          <w:szCs w:val="32"/>
          <w:lang w:val="zh-CN"/>
        </w:rPr>
        <w:t>土地评估业绩的面积总额，该数据应与土地估价报告备案系统、城市地价动态监测备案系统和基准地价备案系统数据一致，请机构如实上报。</w:t>
      </w:r>
    </w:p>
    <w:p w14:paraId="30278429">
      <w:pPr>
        <w:autoSpaceDE w:val="0"/>
        <w:autoSpaceDN w:val="0"/>
        <w:adjustRightInd w:val="0"/>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olor w:val="000000"/>
          <w:sz w:val="32"/>
          <w:szCs w:val="32"/>
        </w:rPr>
        <w:t>（三十）</w:t>
      </w:r>
      <w:r>
        <w:rPr>
          <w:rFonts w:hint="eastAsia" w:ascii="仿宋" w:hAnsi="仿宋" w:eastAsia="仿宋" w:cs="仿宋_GB2312"/>
          <w:color w:val="000000"/>
          <w:kern w:val="0"/>
          <w:sz w:val="32"/>
          <w:szCs w:val="32"/>
          <w:lang w:val="zh-CN"/>
        </w:rPr>
        <w:t>土地评估</w:t>
      </w:r>
      <w:r>
        <w:rPr>
          <w:rFonts w:hint="eastAsia" w:ascii="仿宋" w:hAnsi="仿宋" w:eastAsia="仿宋"/>
          <w:color w:val="000000"/>
          <w:sz w:val="32"/>
          <w:szCs w:val="32"/>
        </w:rPr>
        <w:t>备案报告数量：指在年度评级所属期，</w:t>
      </w:r>
      <w:r>
        <w:rPr>
          <w:rFonts w:hint="eastAsia" w:ascii="仿宋" w:hAnsi="仿宋" w:eastAsia="仿宋" w:cs="仿宋_GB2312"/>
          <w:color w:val="000000"/>
          <w:kern w:val="0"/>
          <w:sz w:val="32"/>
          <w:szCs w:val="32"/>
          <w:lang w:val="zh-CN"/>
        </w:rPr>
        <w:t>在土地估价报告备案系统和城市地价动态监测备案系统上传的土地估价报告数量，请机构如实上报。</w:t>
      </w:r>
    </w:p>
    <w:p w14:paraId="7705E58B">
      <w:pPr>
        <w:spacing w:line="600" w:lineRule="exact"/>
        <w:ind w:firstLine="640" w:firstLineChars="200"/>
        <w:rPr>
          <w:rFonts w:ascii="仿宋" w:hAnsi="仿宋" w:eastAsia="仿宋" w:cs="仿宋_GB2312"/>
          <w:color w:val="000000"/>
          <w:kern w:val="0"/>
          <w:sz w:val="32"/>
          <w:szCs w:val="32"/>
        </w:rPr>
      </w:pPr>
      <w:r>
        <w:rPr>
          <w:rFonts w:hint="eastAsia" w:ascii="仿宋" w:hAnsi="仿宋" w:eastAsia="仿宋"/>
          <w:color w:val="000000"/>
          <w:sz w:val="32"/>
          <w:szCs w:val="32"/>
        </w:rPr>
        <w:t>（三十一）</w:t>
      </w:r>
      <w:r>
        <w:rPr>
          <w:rFonts w:hint="eastAsia" w:ascii="仿宋" w:hAnsi="仿宋" w:eastAsia="仿宋" w:cs="仿宋_GB2312"/>
          <w:color w:val="000000"/>
          <w:kern w:val="0"/>
          <w:sz w:val="32"/>
          <w:szCs w:val="32"/>
        </w:rPr>
        <w:t>承担重大项目及基础技术项目情况：</w:t>
      </w:r>
    </w:p>
    <w:p w14:paraId="3843FEBB">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s="仿宋_GB2312"/>
          <w:color w:val="000000"/>
          <w:kern w:val="0"/>
          <w:sz w:val="32"/>
          <w:szCs w:val="32"/>
          <w:lang w:val="zh-CN"/>
        </w:rPr>
        <w:t>重大项目土地评估数量：指</w:t>
      </w:r>
      <w:r>
        <w:rPr>
          <w:rFonts w:hint="eastAsia" w:ascii="仿宋" w:hAnsi="仿宋" w:eastAsia="仿宋"/>
          <w:color w:val="000000"/>
          <w:sz w:val="32"/>
          <w:szCs w:val="32"/>
        </w:rPr>
        <w:t>在年度评级所属期，</w:t>
      </w:r>
      <w:r>
        <w:rPr>
          <w:rFonts w:hint="eastAsia" w:ascii="仿宋" w:hAnsi="仿宋" w:eastAsia="仿宋" w:cs="仿宋_GB2312"/>
          <w:color w:val="000000"/>
          <w:kern w:val="0"/>
          <w:sz w:val="32"/>
          <w:szCs w:val="32"/>
          <w:lang w:val="zh-CN"/>
        </w:rPr>
        <w:t>担任符合《重大项目土地评估指引》（中估协发</w:t>
      </w:r>
      <w:r>
        <w:rPr>
          <w:rFonts w:hint="eastAsia" w:ascii="仿宋" w:hAnsi="仿宋" w:eastAsia="仿宋"/>
          <w:color w:val="000000"/>
          <w:sz w:val="32"/>
          <w:szCs w:val="32"/>
        </w:rPr>
        <w:t>〔</w:t>
      </w:r>
      <w:r>
        <w:rPr>
          <w:rFonts w:ascii="仿宋" w:hAnsi="仿宋" w:eastAsia="仿宋"/>
          <w:color w:val="000000"/>
          <w:sz w:val="32"/>
          <w:szCs w:val="32"/>
        </w:rPr>
        <w:t>2005</w:t>
      </w:r>
      <w:r>
        <w:rPr>
          <w:rFonts w:hint="eastAsia" w:ascii="仿宋" w:hAnsi="仿宋" w:eastAsia="仿宋"/>
          <w:color w:val="000000"/>
          <w:sz w:val="32"/>
          <w:szCs w:val="32"/>
        </w:rPr>
        <w:t>〕</w:t>
      </w:r>
      <w:r>
        <w:rPr>
          <w:rFonts w:ascii="仿宋" w:hAnsi="仿宋" w:eastAsia="仿宋"/>
          <w:color w:val="000000"/>
          <w:sz w:val="32"/>
          <w:szCs w:val="32"/>
        </w:rPr>
        <w:t>34</w:t>
      </w:r>
      <w:r>
        <w:rPr>
          <w:rFonts w:hint="eastAsia" w:ascii="仿宋" w:hAnsi="仿宋" w:eastAsia="仿宋"/>
          <w:color w:val="000000"/>
          <w:sz w:val="32"/>
          <w:szCs w:val="32"/>
        </w:rPr>
        <w:t>号</w:t>
      </w:r>
      <w:r>
        <w:rPr>
          <w:rFonts w:hint="eastAsia" w:ascii="仿宋" w:hAnsi="仿宋" w:eastAsia="仿宋" w:cs="仿宋_GB2312"/>
          <w:color w:val="000000"/>
          <w:kern w:val="0"/>
          <w:sz w:val="32"/>
          <w:szCs w:val="32"/>
          <w:lang w:val="zh-CN"/>
        </w:rPr>
        <w:t>）规定条件的土地估价项目总协调机构、参与机构的项目数量。请附项目合同和相应的备案文件等扫描件。</w:t>
      </w:r>
    </w:p>
    <w:p w14:paraId="239021E1">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olor w:val="000000"/>
          <w:sz w:val="32"/>
          <w:szCs w:val="32"/>
        </w:rPr>
        <w:t>承担基础技术项目情况：</w:t>
      </w:r>
      <w:r>
        <w:rPr>
          <w:rFonts w:hint="eastAsia" w:ascii="仿宋" w:hAnsi="仿宋" w:eastAsia="仿宋" w:cs="仿宋_GB2312"/>
          <w:color w:val="000000"/>
          <w:kern w:val="0"/>
          <w:sz w:val="32"/>
          <w:szCs w:val="32"/>
          <w:lang w:val="zh-CN"/>
        </w:rPr>
        <w:t>指</w:t>
      </w:r>
      <w:r>
        <w:rPr>
          <w:rFonts w:hint="eastAsia" w:ascii="仿宋" w:hAnsi="仿宋" w:eastAsia="仿宋"/>
          <w:color w:val="000000"/>
          <w:sz w:val="32"/>
          <w:szCs w:val="32"/>
        </w:rPr>
        <w:t>在年度评级所属期，机构承担土地分等定级、基准地价、标定地价、征地区片综合地价、地价动态监测、土地集约节约评价、土地资产量核算等相关项目。请附自然资源部备案系统截屏、项目合同及成果验收资料扫描件。</w:t>
      </w:r>
    </w:p>
    <w:p w14:paraId="6B707553">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olor w:val="000000"/>
          <w:sz w:val="32"/>
          <w:szCs w:val="32"/>
        </w:rPr>
        <w:t>（三十二）</w:t>
      </w:r>
      <w:r>
        <w:rPr>
          <w:rFonts w:hint="eastAsia" w:ascii="仿宋" w:hAnsi="仿宋" w:eastAsia="仿宋" w:cs="仿宋_GB2312"/>
          <w:color w:val="000000"/>
          <w:kern w:val="0"/>
          <w:sz w:val="32"/>
          <w:szCs w:val="32"/>
          <w:lang w:val="zh-CN"/>
        </w:rPr>
        <w:t>土地评估总额：指</w:t>
      </w:r>
      <w:r>
        <w:rPr>
          <w:rFonts w:hint="eastAsia" w:ascii="仿宋" w:hAnsi="仿宋" w:eastAsia="仿宋"/>
          <w:color w:val="000000"/>
          <w:sz w:val="32"/>
          <w:szCs w:val="32"/>
        </w:rPr>
        <w:t>在年度评级所属期，机构</w:t>
      </w:r>
      <w:r>
        <w:rPr>
          <w:rFonts w:hint="eastAsia" w:ascii="仿宋" w:hAnsi="仿宋" w:eastAsia="仿宋" w:cs="仿宋_GB2312"/>
          <w:color w:val="000000"/>
          <w:kern w:val="0"/>
          <w:sz w:val="32"/>
          <w:szCs w:val="32"/>
          <w:lang w:val="zh-CN"/>
        </w:rPr>
        <w:t>土地评估业绩的总额，该数据应与土地估价报告备案系统、城市地价动态监测备案系统和基准地价备案系统数据一致，机构如实上报。</w:t>
      </w:r>
    </w:p>
    <w:p w14:paraId="5451E105">
      <w:pPr>
        <w:spacing w:line="600" w:lineRule="exact"/>
        <w:ind w:firstLine="640" w:firstLineChars="200"/>
        <w:rPr>
          <w:rFonts w:ascii="仿宋" w:hAnsi="仿宋" w:eastAsia="仿宋" w:cs="仿宋_GB2312"/>
          <w:color w:val="000000"/>
          <w:kern w:val="0"/>
          <w:sz w:val="32"/>
          <w:szCs w:val="32"/>
          <w:lang w:val="zh-CN"/>
        </w:rPr>
      </w:pPr>
      <w:r>
        <w:rPr>
          <w:rFonts w:hint="eastAsia" w:ascii="仿宋" w:hAnsi="仿宋" w:eastAsia="仿宋" w:cs="仿宋_GB2312"/>
          <w:color w:val="000000"/>
          <w:kern w:val="0"/>
          <w:sz w:val="32"/>
          <w:szCs w:val="32"/>
          <w:lang w:val="zh-CN"/>
        </w:rPr>
        <w:t>（三十</w:t>
      </w:r>
      <w:r>
        <w:rPr>
          <w:rFonts w:hint="eastAsia" w:ascii="仿宋" w:hAnsi="仿宋" w:eastAsia="仿宋" w:cs="仿宋_GB2312"/>
          <w:color w:val="000000"/>
          <w:kern w:val="0"/>
          <w:sz w:val="32"/>
          <w:szCs w:val="32"/>
        </w:rPr>
        <w:t>三</w:t>
      </w:r>
      <w:r>
        <w:rPr>
          <w:rFonts w:hint="eastAsia" w:ascii="仿宋" w:hAnsi="仿宋" w:eastAsia="仿宋" w:cs="仿宋_GB2312"/>
          <w:color w:val="000000"/>
          <w:kern w:val="0"/>
          <w:sz w:val="32"/>
          <w:szCs w:val="32"/>
          <w:lang w:val="zh-CN"/>
        </w:rPr>
        <w:t>）土地评估总收入：指</w:t>
      </w:r>
      <w:r>
        <w:rPr>
          <w:rFonts w:hint="eastAsia" w:ascii="仿宋" w:hAnsi="仿宋" w:eastAsia="仿宋"/>
          <w:color w:val="000000"/>
          <w:sz w:val="32"/>
          <w:szCs w:val="32"/>
        </w:rPr>
        <w:t>在年度评级所属期，</w:t>
      </w:r>
      <w:r>
        <w:rPr>
          <w:rFonts w:hint="eastAsia" w:ascii="仿宋" w:hAnsi="仿宋" w:eastAsia="仿宋" w:cs="仿宋_GB2312"/>
          <w:color w:val="000000"/>
          <w:kern w:val="0"/>
          <w:sz w:val="32"/>
          <w:szCs w:val="32"/>
          <w:lang w:val="zh-CN"/>
        </w:rPr>
        <w:t>土地评估业绩的收入总额，该数据应与土地估价报告备案系统、城市地价动态监测备案系统和基准地价备案系统数据一致，请机构如实上报，</w:t>
      </w:r>
      <w:r>
        <w:rPr>
          <w:rFonts w:hint="eastAsia" w:ascii="仿宋" w:hAnsi="仿宋" w:eastAsia="仿宋"/>
          <w:color w:val="000000"/>
          <w:sz w:val="32"/>
          <w:szCs w:val="32"/>
        </w:rPr>
        <w:t>请附</w:t>
      </w:r>
      <w:r>
        <w:rPr>
          <w:rFonts w:hint="eastAsia" w:ascii="仿宋" w:hAnsi="仿宋" w:eastAsia="仿宋" w:cs="仿宋_GB2312"/>
          <w:color w:val="000000"/>
          <w:kern w:val="0"/>
          <w:sz w:val="32"/>
          <w:szCs w:val="32"/>
          <w:lang w:val="zh-CN"/>
        </w:rPr>
        <w:t>上述备案系统截屏；基础技术项目和重大项目的，需提供项目发票等扫描件。</w:t>
      </w:r>
    </w:p>
    <w:p w14:paraId="64325DF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（三十四）机构年纳税额：指在年度评级所属期，机构在年度评级所属期的纳税总额。请附税务完税证明及纳税总额汇总表等材料扫描件。</w:t>
      </w:r>
    </w:p>
    <w:p w14:paraId="7B4CF00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（三十五）附加项：专项给予合伙制企业另行加分项，但综合分累计不超过100分。</w:t>
      </w:r>
    </w:p>
    <w:p w14:paraId="51A1281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（三十六）减分项：指上个评级周期，机构受到相关部门或组织处罚的、本年度属于非公开处罚的、报送材料格式不规范的扣分项。</w:t>
      </w:r>
    </w:p>
    <w:p w14:paraId="2E8AE0D4">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三、机构确认</w:t>
      </w:r>
    </w:p>
    <w:p w14:paraId="20DFF7E3">
      <w:pPr>
        <w:spacing w:line="600" w:lineRule="exact"/>
        <w:ind w:firstLine="640" w:firstLineChars="200"/>
        <w:rPr>
          <w:rFonts w:ascii="仿宋" w:hAnsi="仿宋" w:eastAsia="仿宋" w:cs="仿宋_GB2312"/>
          <w:color w:val="000000"/>
          <w:kern w:val="0"/>
          <w:sz w:val="32"/>
          <w:szCs w:val="32"/>
          <w:lang w:val="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_GB2312"/>
          <w:color w:val="000000"/>
          <w:kern w:val="0"/>
          <w:sz w:val="32"/>
          <w:szCs w:val="32"/>
          <w:lang w:val="zh-CN"/>
        </w:rPr>
        <w:t>全部填写完毕，由机构法定代表人对所填信息进行承诺，并签字，加盖单位公章。</w:t>
      </w:r>
    </w:p>
    <w:bookmarkEnd w:id="0"/>
    <w:bookmarkEnd w:id="1"/>
    <w:bookmarkEnd w:id="2"/>
    <w:bookmarkEnd w:id="3"/>
    <w:p w14:paraId="4B359542">
      <w:pPr>
        <w:tabs>
          <w:tab w:val="left" w:pos="8280"/>
        </w:tabs>
        <w:rPr>
          <w:rFonts w:hint="default" w:ascii="仿宋" w:hAnsi="仿宋" w:eastAsia="仿宋"/>
          <w:color w:val="000000"/>
          <w:sz w:val="28"/>
          <w:szCs w:val="28"/>
          <w:lang w:val="en-US" w:eastAsia="zh-CN"/>
        </w:rPr>
      </w:pPr>
      <w:r>
        <w:rPr>
          <w:rFonts w:hint="eastAsia" w:ascii="仿宋" w:hAnsi="仿宋" w:eastAsia="仿宋"/>
          <w:color w:val="000000"/>
          <w:sz w:val="28"/>
          <w:szCs w:val="28"/>
        </w:rPr>
        <w:t>附件</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方正小标宋简体" w:hAnsi="宋体" w:eastAsia="方正小标宋简体"/>
          <w:b/>
          <w:bCs/>
          <w:color w:val="000000"/>
          <w:sz w:val="32"/>
          <w:szCs w:val="32"/>
        </w:rPr>
        <w:t>《安徽省土地估价机构资信评级综合分评审指标表》</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229"/>
        <w:gridCol w:w="709"/>
        <w:gridCol w:w="2551"/>
        <w:gridCol w:w="1134"/>
        <w:gridCol w:w="1418"/>
      </w:tblGrid>
      <w:tr w14:paraId="11EB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01" w:type="dxa"/>
            <w:vAlign w:val="center"/>
          </w:tcPr>
          <w:p w14:paraId="19702B06">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科目</w:t>
            </w:r>
          </w:p>
        </w:tc>
        <w:tc>
          <w:tcPr>
            <w:tcW w:w="7229" w:type="dxa"/>
            <w:vAlign w:val="center"/>
          </w:tcPr>
          <w:p w14:paraId="7F2F3F2C">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评审项目要素与得分</w:t>
            </w:r>
          </w:p>
        </w:tc>
        <w:tc>
          <w:tcPr>
            <w:tcW w:w="709" w:type="dxa"/>
            <w:vAlign w:val="center"/>
          </w:tcPr>
          <w:p w14:paraId="52976B73">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满分</w:t>
            </w:r>
          </w:p>
        </w:tc>
        <w:tc>
          <w:tcPr>
            <w:tcW w:w="2551" w:type="dxa"/>
            <w:vAlign w:val="center"/>
          </w:tcPr>
          <w:p w14:paraId="16020D58">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判定依据</w:t>
            </w:r>
          </w:p>
        </w:tc>
        <w:tc>
          <w:tcPr>
            <w:tcW w:w="1134" w:type="dxa"/>
            <w:vAlign w:val="center"/>
          </w:tcPr>
          <w:p w14:paraId="67C6B864">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评审人</w:t>
            </w:r>
          </w:p>
        </w:tc>
        <w:tc>
          <w:tcPr>
            <w:tcW w:w="1418" w:type="dxa"/>
            <w:vAlign w:val="center"/>
          </w:tcPr>
          <w:p w14:paraId="4D9CC2D9">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备注</w:t>
            </w:r>
          </w:p>
        </w:tc>
      </w:tr>
      <w:tr w14:paraId="0B0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101" w:type="dxa"/>
            <w:vMerge w:val="restart"/>
            <w:vAlign w:val="center"/>
          </w:tcPr>
          <w:p w14:paraId="1F6E3576">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机构</w:t>
            </w:r>
          </w:p>
          <w:p w14:paraId="6205B267">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基本</w:t>
            </w:r>
          </w:p>
          <w:p w14:paraId="0F99FEA6">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情况</w:t>
            </w:r>
          </w:p>
          <w:p w14:paraId="21CAE8FE">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（10分）</w:t>
            </w:r>
          </w:p>
        </w:tc>
        <w:tc>
          <w:tcPr>
            <w:tcW w:w="7229" w:type="dxa"/>
            <w:vAlign w:val="center"/>
          </w:tcPr>
          <w:p w14:paraId="00592514">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（1）机构备案（注册）年限：</w:t>
            </w:r>
            <w:r>
              <w:rPr>
                <w:rFonts w:hint="eastAsia" w:ascii="仿宋_GB2312" w:hAnsi="宋体" w:eastAsia="仿宋_GB2312" w:cs="仿宋_GB2312"/>
                <w:b/>
                <w:bCs/>
                <w:color w:val="000000"/>
                <w:kern w:val="0"/>
                <w:sz w:val="20"/>
                <w:szCs w:val="20"/>
                <w:lang w:bidi="ar"/>
              </w:rPr>
              <w:t>公司形式</w:t>
            </w:r>
            <w:r>
              <w:rPr>
                <w:rFonts w:hint="eastAsia" w:ascii="仿宋_GB2312" w:hAnsi="宋体" w:eastAsia="仿宋_GB2312" w:cs="仿宋_GB2312"/>
                <w:color w:val="000000"/>
                <w:kern w:val="0"/>
                <w:sz w:val="20"/>
                <w:szCs w:val="20"/>
                <w:lang w:bidi="ar"/>
              </w:rPr>
              <w:t>执业机构：不足5年的0.5分，其他按照0.5分/每累计5年；</w:t>
            </w:r>
            <w:r>
              <w:rPr>
                <w:rFonts w:hint="eastAsia" w:ascii="仿宋_GB2312" w:hAnsi="宋体" w:eastAsia="仿宋_GB2312" w:cs="仿宋_GB2312"/>
                <w:b/>
                <w:bCs/>
                <w:color w:val="000000"/>
                <w:kern w:val="0"/>
                <w:sz w:val="20"/>
                <w:szCs w:val="20"/>
                <w:lang w:bidi="ar"/>
              </w:rPr>
              <w:t>合伙形式</w:t>
            </w:r>
            <w:r>
              <w:rPr>
                <w:rFonts w:hint="eastAsia" w:ascii="仿宋_GB2312" w:hAnsi="宋体" w:eastAsia="仿宋_GB2312" w:cs="仿宋_GB2312"/>
                <w:color w:val="000000"/>
                <w:kern w:val="0"/>
                <w:sz w:val="20"/>
                <w:szCs w:val="20"/>
                <w:lang w:bidi="ar"/>
              </w:rPr>
              <w:t>执业机构：不足2年的0.5分，其他0.5分/每累计2年。</w:t>
            </w:r>
          </w:p>
        </w:tc>
        <w:tc>
          <w:tcPr>
            <w:tcW w:w="709" w:type="dxa"/>
            <w:vAlign w:val="center"/>
          </w:tcPr>
          <w:p w14:paraId="76F02AB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76A355AB">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中估协执业登记系统截屏或安徽省自然资源厅备案系统</w:t>
            </w:r>
          </w:p>
        </w:tc>
        <w:tc>
          <w:tcPr>
            <w:tcW w:w="1134" w:type="dxa"/>
            <w:vAlign w:val="center"/>
          </w:tcPr>
          <w:p w14:paraId="731A69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57484848">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机构执业稳定性及专业素养沉淀</w:t>
            </w:r>
          </w:p>
        </w:tc>
      </w:tr>
      <w:tr w14:paraId="3756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01" w:type="dxa"/>
            <w:vMerge w:val="continue"/>
            <w:vAlign w:val="center"/>
          </w:tcPr>
          <w:p w14:paraId="1508A31A">
            <w:pPr>
              <w:jc w:val="center"/>
              <w:rPr>
                <w:rFonts w:ascii="黑体" w:hAnsi="宋体" w:eastAsia="黑体" w:cs="黑体"/>
                <w:b/>
                <w:bCs/>
                <w:color w:val="000000"/>
                <w:szCs w:val="21"/>
              </w:rPr>
            </w:pPr>
          </w:p>
        </w:tc>
        <w:tc>
          <w:tcPr>
            <w:tcW w:w="7229" w:type="dxa"/>
            <w:vAlign w:val="center"/>
          </w:tcPr>
          <w:p w14:paraId="0765CC7A">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（2）注册资金：</w:t>
            </w:r>
            <w:r>
              <w:rPr>
                <w:rFonts w:hint="eastAsia" w:ascii="仿宋_GB2312" w:hAnsi="宋体" w:eastAsia="仿宋_GB2312" w:cs="仿宋_GB2312"/>
                <w:b/>
                <w:bCs/>
                <w:color w:val="000000"/>
                <w:kern w:val="0"/>
                <w:sz w:val="20"/>
                <w:szCs w:val="20"/>
                <w:lang w:bidi="ar"/>
              </w:rPr>
              <w:t>公司形式</w:t>
            </w:r>
            <w:r>
              <w:rPr>
                <w:rStyle w:val="25"/>
                <w:rFonts w:hint="default" w:hAnsi="宋体"/>
                <w:lang w:bidi="ar"/>
              </w:rPr>
              <w:t>执业机构：</w:t>
            </w:r>
            <w:r>
              <w:rPr>
                <w:rStyle w:val="26"/>
                <w:rFonts w:hint="default"/>
                <w:lang w:bidi="ar"/>
              </w:rPr>
              <w:t>≥</w:t>
            </w:r>
            <w:r>
              <w:rPr>
                <w:rStyle w:val="25"/>
                <w:rFonts w:hint="default" w:hAnsi="宋体"/>
                <w:lang w:bidi="ar"/>
              </w:rPr>
              <w:t>100万/1分，</w:t>
            </w:r>
            <w:r>
              <w:rPr>
                <w:rStyle w:val="26"/>
                <w:rFonts w:hint="default"/>
                <w:lang w:bidi="ar"/>
              </w:rPr>
              <w:t>≥</w:t>
            </w:r>
            <w:r>
              <w:rPr>
                <w:rStyle w:val="25"/>
                <w:rFonts w:hint="default" w:hAnsi="宋体"/>
                <w:lang w:bidi="ar"/>
              </w:rPr>
              <w:t>200万/2分；</w:t>
            </w:r>
            <w:r>
              <w:rPr>
                <w:rFonts w:hint="eastAsia" w:ascii="仿宋_GB2312" w:hAnsi="宋体" w:eastAsia="仿宋_GB2312" w:cs="仿宋_GB2312"/>
                <w:b/>
                <w:bCs/>
                <w:color w:val="000000"/>
                <w:kern w:val="0"/>
                <w:sz w:val="20"/>
                <w:szCs w:val="20"/>
                <w:lang w:bidi="ar"/>
              </w:rPr>
              <w:t>合伙形式</w:t>
            </w:r>
            <w:r>
              <w:rPr>
                <w:rStyle w:val="25"/>
                <w:rFonts w:hint="default" w:hAnsi="宋体"/>
                <w:lang w:bidi="ar"/>
              </w:rPr>
              <w:t>执业机构：</w:t>
            </w:r>
            <w:r>
              <w:rPr>
                <w:rStyle w:val="26"/>
                <w:rFonts w:hint="default"/>
                <w:lang w:bidi="ar"/>
              </w:rPr>
              <w:t>≥</w:t>
            </w:r>
            <w:r>
              <w:rPr>
                <w:rStyle w:val="25"/>
                <w:rFonts w:hint="default" w:hAnsi="宋体"/>
                <w:lang w:bidi="ar"/>
              </w:rPr>
              <w:t>30万/1分，</w:t>
            </w:r>
            <w:r>
              <w:rPr>
                <w:rStyle w:val="26"/>
                <w:rFonts w:hint="default"/>
                <w:lang w:bidi="ar"/>
              </w:rPr>
              <w:t>≥</w:t>
            </w:r>
            <w:r>
              <w:rPr>
                <w:rStyle w:val="25"/>
                <w:rFonts w:hint="default" w:hAnsi="宋体"/>
                <w:lang w:bidi="ar"/>
              </w:rPr>
              <w:t>50万/2分。</w:t>
            </w:r>
          </w:p>
        </w:tc>
        <w:tc>
          <w:tcPr>
            <w:tcW w:w="709" w:type="dxa"/>
            <w:vAlign w:val="center"/>
          </w:tcPr>
          <w:p w14:paraId="6762285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3BB3023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营业执照</w:t>
            </w:r>
          </w:p>
        </w:tc>
        <w:tc>
          <w:tcPr>
            <w:tcW w:w="1134" w:type="dxa"/>
            <w:vAlign w:val="center"/>
          </w:tcPr>
          <w:p w14:paraId="5D6841E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03B44F66">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抗风险能力</w:t>
            </w:r>
          </w:p>
        </w:tc>
      </w:tr>
      <w:tr w14:paraId="160E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1" w:type="dxa"/>
            <w:vMerge w:val="continue"/>
            <w:vAlign w:val="center"/>
          </w:tcPr>
          <w:p w14:paraId="15958F31">
            <w:pPr>
              <w:jc w:val="center"/>
              <w:rPr>
                <w:rFonts w:ascii="黑体" w:hAnsi="宋体" w:eastAsia="黑体" w:cs="黑体"/>
                <w:b/>
                <w:bCs/>
                <w:color w:val="000000"/>
                <w:szCs w:val="21"/>
              </w:rPr>
            </w:pPr>
          </w:p>
        </w:tc>
        <w:tc>
          <w:tcPr>
            <w:tcW w:w="7229" w:type="dxa"/>
            <w:vAlign w:val="center"/>
          </w:tcPr>
          <w:p w14:paraId="25A2FD4E">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（3）股权结构专业化：备案评估师持股比例超过2/3的0.5分，备案土地估价师持股比例超过2/3的2分。</w:t>
            </w:r>
          </w:p>
        </w:tc>
        <w:tc>
          <w:tcPr>
            <w:tcW w:w="709" w:type="dxa"/>
            <w:vAlign w:val="center"/>
          </w:tcPr>
          <w:p w14:paraId="78DC5D2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38EE3D0B">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市场监管部门加盖查档公章的股东持股比例证明</w:t>
            </w:r>
          </w:p>
        </w:tc>
        <w:tc>
          <w:tcPr>
            <w:tcW w:w="1134" w:type="dxa"/>
            <w:vAlign w:val="center"/>
          </w:tcPr>
          <w:p w14:paraId="26A8985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restart"/>
            <w:vAlign w:val="center"/>
          </w:tcPr>
          <w:p w14:paraId="2CE987DE">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是土估协行业资信评级</w:t>
            </w:r>
          </w:p>
        </w:tc>
      </w:tr>
      <w:tr w14:paraId="7024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1" w:type="dxa"/>
            <w:vMerge w:val="continue"/>
            <w:vAlign w:val="center"/>
          </w:tcPr>
          <w:p w14:paraId="362CCB2C">
            <w:pPr>
              <w:jc w:val="center"/>
              <w:rPr>
                <w:rFonts w:ascii="黑体" w:hAnsi="宋体" w:eastAsia="黑体" w:cs="黑体"/>
                <w:b/>
                <w:bCs/>
                <w:color w:val="000000"/>
                <w:szCs w:val="21"/>
              </w:rPr>
            </w:pPr>
          </w:p>
        </w:tc>
        <w:tc>
          <w:tcPr>
            <w:tcW w:w="7229" w:type="dxa"/>
            <w:vAlign w:val="center"/>
          </w:tcPr>
          <w:p w14:paraId="6F7B2A3A">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（4）法定代表人：法定代表人为备案评估师的得0.5分，为备案土地估价师的得1分。</w:t>
            </w:r>
          </w:p>
        </w:tc>
        <w:tc>
          <w:tcPr>
            <w:tcW w:w="709" w:type="dxa"/>
            <w:vAlign w:val="center"/>
          </w:tcPr>
          <w:p w14:paraId="630FEBB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1分</w:t>
            </w:r>
          </w:p>
        </w:tc>
        <w:tc>
          <w:tcPr>
            <w:tcW w:w="2551" w:type="dxa"/>
            <w:vAlign w:val="center"/>
          </w:tcPr>
          <w:p w14:paraId="74D2434F">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工商登记信息、皖土协会员管理系统</w:t>
            </w:r>
          </w:p>
        </w:tc>
        <w:tc>
          <w:tcPr>
            <w:tcW w:w="1134" w:type="dxa"/>
            <w:vAlign w:val="center"/>
          </w:tcPr>
          <w:p w14:paraId="416D359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continue"/>
            <w:vAlign w:val="center"/>
          </w:tcPr>
          <w:p w14:paraId="15AEDB6C">
            <w:pPr>
              <w:widowControl/>
              <w:jc w:val="center"/>
              <w:textAlignment w:val="center"/>
              <w:rPr>
                <w:rFonts w:ascii="仿宋_GB2312" w:hAnsi="宋体" w:eastAsia="仿宋_GB2312" w:cs="仿宋_GB2312"/>
                <w:color w:val="000000"/>
                <w:kern w:val="0"/>
                <w:sz w:val="20"/>
                <w:szCs w:val="20"/>
                <w:lang w:bidi="ar"/>
              </w:rPr>
            </w:pPr>
          </w:p>
        </w:tc>
      </w:tr>
      <w:tr w14:paraId="4EA2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01" w:type="dxa"/>
            <w:vMerge w:val="continue"/>
            <w:vAlign w:val="center"/>
          </w:tcPr>
          <w:p w14:paraId="42D1B1C7">
            <w:pPr>
              <w:jc w:val="center"/>
              <w:rPr>
                <w:rFonts w:ascii="黑体" w:hAnsi="宋体" w:eastAsia="黑体" w:cs="黑体"/>
                <w:b/>
                <w:bCs/>
                <w:color w:val="000000"/>
                <w:szCs w:val="21"/>
              </w:rPr>
            </w:pPr>
          </w:p>
        </w:tc>
        <w:tc>
          <w:tcPr>
            <w:tcW w:w="7229" w:type="dxa"/>
            <w:vAlign w:val="center"/>
          </w:tcPr>
          <w:p w14:paraId="019E00C7">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（5）参加社会保险人数： 0.1分/人。</w:t>
            </w:r>
          </w:p>
        </w:tc>
        <w:tc>
          <w:tcPr>
            <w:tcW w:w="709" w:type="dxa"/>
            <w:vAlign w:val="center"/>
          </w:tcPr>
          <w:p w14:paraId="259091D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1分</w:t>
            </w:r>
          </w:p>
        </w:tc>
        <w:tc>
          <w:tcPr>
            <w:tcW w:w="2551" w:type="dxa"/>
            <w:vAlign w:val="center"/>
          </w:tcPr>
          <w:p w14:paraId="3637736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缴纳社保凭证</w:t>
            </w:r>
          </w:p>
        </w:tc>
        <w:tc>
          <w:tcPr>
            <w:tcW w:w="1134" w:type="dxa"/>
            <w:vAlign w:val="center"/>
          </w:tcPr>
          <w:p w14:paraId="0853A9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0C986D35">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机构义务</w:t>
            </w:r>
          </w:p>
        </w:tc>
      </w:tr>
      <w:tr w14:paraId="3B5E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1" w:type="dxa"/>
            <w:vMerge w:val="continue"/>
            <w:vAlign w:val="center"/>
          </w:tcPr>
          <w:p w14:paraId="42B96E80">
            <w:pPr>
              <w:jc w:val="center"/>
              <w:rPr>
                <w:rFonts w:ascii="黑体" w:hAnsi="宋体" w:eastAsia="黑体" w:cs="黑体"/>
                <w:b/>
                <w:bCs/>
                <w:color w:val="000000"/>
                <w:szCs w:val="21"/>
              </w:rPr>
            </w:pPr>
          </w:p>
        </w:tc>
        <w:tc>
          <w:tcPr>
            <w:tcW w:w="7229" w:type="dxa"/>
            <w:vAlign w:val="center"/>
          </w:tcPr>
          <w:p w14:paraId="5ED0FC6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（6）职业风险控制情况：按要求持续计提职业风险金</w:t>
            </w:r>
            <w:r>
              <w:rPr>
                <w:rStyle w:val="27"/>
                <w:rFonts w:hint="default"/>
                <w:lang w:bidi="ar"/>
              </w:rPr>
              <w:t>或者</w:t>
            </w:r>
            <w:r>
              <w:rPr>
                <w:rStyle w:val="25"/>
                <w:rFonts w:hint="default" w:hAnsi="宋体"/>
                <w:lang w:bidi="ar"/>
              </w:rPr>
              <w:t>所购买的商业保险覆盖到近五年的满分，每提供1年得0.2分；未提供0分。</w:t>
            </w:r>
          </w:p>
        </w:tc>
        <w:tc>
          <w:tcPr>
            <w:tcW w:w="709" w:type="dxa"/>
            <w:vAlign w:val="center"/>
          </w:tcPr>
          <w:p w14:paraId="126F64A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r>
              <w:rPr>
                <w:rStyle w:val="28"/>
                <w:lang w:bidi="ar"/>
              </w:rPr>
              <w:t>分</w:t>
            </w:r>
          </w:p>
        </w:tc>
        <w:tc>
          <w:tcPr>
            <w:tcW w:w="2551" w:type="dxa"/>
            <w:vAlign w:val="center"/>
          </w:tcPr>
          <w:p w14:paraId="5674B90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财务凭证或保险单</w:t>
            </w:r>
          </w:p>
        </w:tc>
        <w:tc>
          <w:tcPr>
            <w:tcW w:w="1134" w:type="dxa"/>
            <w:vAlign w:val="center"/>
          </w:tcPr>
          <w:p w14:paraId="56EB060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11531522">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防风险</w:t>
            </w:r>
          </w:p>
        </w:tc>
      </w:tr>
      <w:tr w14:paraId="5433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1" w:type="dxa"/>
            <w:vMerge w:val="continue"/>
            <w:vAlign w:val="center"/>
          </w:tcPr>
          <w:p w14:paraId="33FA0ABA">
            <w:pPr>
              <w:jc w:val="center"/>
              <w:rPr>
                <w:rFonts w:ascii="黑体" w:hAnsi="宋体" w:eastAsia="黑体" w:cs="黑体"/>
                <w:b/>
                <w:bCs/>
                <w:color w:val="000000"/>
                <w:szCs w:val="21"/>
              </w:rPr>
            </w:pPr>
          </w:p>
        </w:tc>
        <w:tc>
          <w:tcPr>
            <w:tcW w:w="7229" w:type="dxa"/>
            <w:vAlign w:val="center"/>
          </w:tcPr>
          <w:p w14:paraId="1A7A538B">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（7）其他相关执业资格：0.5分/1项。</w:t>
            </w:r>
          </w:p>
        </w:tc>
        <w:tc>
          <w:tcPr>
            <w:tcW w:w="709" w:type="dxa"/>
            <w:vAlign w:val="center"/>
          </w:tcPr>
          <w:p w14:paraId="61E3CA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1分</w:t>
            </w:r>
          </w:p>
        </w:tc>
        <w:tc>
          <w:tcPr>
            <w:tcW w:w="2551" w:type="dxa"/>
            <w:vAlign w:val="center"/>
          </w:tcPr>
          <w:p w14:paraId="7AD868C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证书</w:t>
            </w:r>
          </w:p>
        </w:tc>
        <w:tc>
          <w:tcPr>
            <w:tcW w:w="1134" w:type="dxa"/>
            <w:vAlign w:val="center"/>
          </w:tcPr>
          <w:p w14:paraId="5B39275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3AA7D8C0">
            <w:pPr>
              <w:widowControl/>
              <w:jc w:val="center"/>
              <w:textAlignment w:val="center"/>
              <w:rPr>
                <w:rFonts w:ascii="仿宋_GB2312" w:hAnsi="宋体" w:eastAsia="仿宋_GB2312" w:cs="仿宋_GB2312"/>
                <w:color w:val="000000"/>
                <w:kern w:val="0"/>
                <w:sz w:val="20"/>
                <w:szCs w:val="20"/>
                <w:lang w:bidi="ar"/>
              </w:rPr>
            </w:pPr>
          </w:p>
        </w:tc>
      </w:tr>
      <w:tr w14:paraId="011D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101" w:type="dxa"/>
            <w:vMerge w:val="restart"/>
            <w:vAlign w:val="center"/>
          </w:tcPr>
          <w:p w14:paraId="485BDF2C">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专业</w:t>
            </w:r>
          </w:p>
          <w:p w14:paraId="078D774D">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人员</w:t>
            </w:r>
          </w:p>
          <w:p w14:paraId="5926700E">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情况</w:t>
            </w:r>
            <w:r>
              <w:rPr>
                <w:rFonts w:hint="eastAsia" w:ascii="黑体" w:hAnsi="宋体" w:eastAsia="黑体" w:cs="黑体"/>
                <w:b/>
                <w:bCs/>
                <w:color w:val="000000"/>
                <w:kern w:val="0"/>
                <w:szCs w:val="21"/>
                <w:lang w:bidi="ar"/>
              </w:rPr>
              <w:br w:type="textWrapping"/>
            </w:r>
            <w:r>
              <w:rPr>
                <w:rFonts w:hint="eastAsia" w:ascii="黑体" w:hAnsi="宋体" w:eastAsia="黑体" w:cs="黑体"/>
                <w:b/>
                <w:bCs/>
                <w:color w:val="000000"/>
                <w:kern w:val="0"/>
                <w:szCs w:val="21"/>
                <w:lang w:bidi="ar"/>
              </w:rPr>
              <w:t>（20分）</w:t>
            </w:r>
          </w:p>
        </w:tc>
        <w:tc>
          <w:tcPr>
            <w:tcW w:w="7229" w:type="dxa"/>
            <w:vAlign w:val="center"/>
          </w:tcPr>
          <w:p w14:paraId="32A5B3EF">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（8）备案土地估价师人数：</w:t>
            </w:r>
            <w:r>
              <w:rPr>
                <w:rFonts w:hint="eastAsia" w:ascii="仿宋_GB2312" w:hAnsi="宋体" w:eastAsia="仿宋_GB2312" w:cs="仿宋_GB2312"/>
                <w:b/>
                <w:bCs/>
                <w:color w:val="000000"/>
                <w:kern w:val="0"/>
                <w:sz w:val="20"/>
                <w:szCs w:val="20"/>
                <w:lang w:bidi="ar"/>
              </w:rPr>
              <w:t>公司形式</w:t>
            </w:r>
            <w:r>
              <w:rPr>
                <w:rFonts w:hint="eastAsia" w:ascii="仿宋_GB2312" w:hAnsi="宋体" w:eastAsia="仿宋_GB2312" w:cs="仿宋_GB2312"/>
                <w:color w:val="000000"/>
                <w:kern w:val="0"/>
                <w:sz w:val="20"/>
                <w:szCs w:val="20"/>
                <w:lang w:bidi="ar"/>
              </w:rPr>
              <w:t>执业机构：</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3人/1分，每增加1人加1分，兼土地登记代理人的每1人再加1分；</w:t>
            </w:r>
            <w:r>
              <w:rPr>
                <w:rFonts w:hint="eastAsia" w:ascii="仿宋_GB2312" w:hAnsi="宋体" w:eastAsia="仿宋_GB2312" w:cs="仿宋_GB2312"/>
                <w:b/>
                <w:bCs/>
                <w:color w:val="000000"/>
                <w:kern w:val="0"/>
                <w:sz w:val="20"/>
                <w:szCs w:val="20"/>
                <w:lang w:bidi="ar"/>
              </w:rPr>
              <w:t>合伙形式</w:t>
            </w:r>
            <w:r>
              <w:rPr>
                <w:rFonts w:hint="eastAsia" w:ascii="仿宋_GB2312" w:hAnsi="宋体" w:eastAsia="仿宋_GB2312" w:cs="仿宋_GB2312"/>
                <w:color w:val="000000"/>
                <w:kern w:val="0"/>
                <w:sz w:val="20"/>
                <w:szCs w:val="20"/>
                <w:lang w:bidi="ar"/>
              </w:rPr>
              <w:t>执业机构：</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2人/1分，每增加1人加2分，兼土地登记代理人的每1人再加1分。</w:t>
            </w:r>
          </w:p>
        </w:tc>
        <w:tc>
          <w:tcPr>
            <w:tcW w:w="709" w:type="dxa"/>
            <w:vAlign w:val="center"/>
          </w:tcPr>
          <w:p w14:paraId="19F4B26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6分</w:t>
            </w:r>
          </w:p>
        </w:tc>
        <w:tc>
          <w:tcPr>
            <w:tcW w:w="2551" w:type="dxa"/>
            <w:vAlign w:val="center"/>
          </w:tcPr>
          <w:p w14:paraId="5B6D572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资格证书、省厅备案函</w:t>
            </w:r>
          </w:p>
        </w:tc>
        <w:tc>
          <w:tcPr>
            <w:tcW w:w="1134" w:type="dxa"/>
            <w:vAlign w:val="center"/>
          </w:tcPr>
          <w:p w14:paraId="0CB4B04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restart"/>
            <w:vAlign w:val="center"/>
          </w:tcPr>
          <w:p w14:paraId="0ADAA5F4">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是土地估价机构资信评级，并体现合并事宜</w:t>
            </w:r>
          </w:p>
        </w:tc>
      </w:tr>
      <w:tr w14:paraId="557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01" w:type="dxa"/>
            <w:vMerge w:val="continue"/>
            <w:vAlign w:val="center"/>
          </w:tcPr>
          <w:p w14:paraId="56E7E473">
            <w:pPr>
              <w:jc w:val="center"/>
              <w:rPr>
                <w:rFonts w:ascii="黑体" w:hAnsi="宋体" w:eastAsia="黑体" w:cs="黑体"/>
                <w:b/>
                <w:bCs/>
                <w:color w:val="000000"/>
                <w:szCs w:val="21"/>
              </w:rPr>
            </w:pPr>
          </w:p>
        </w:tc>
        <w:tc>
          <w:tcPr>
            <w:tcW w:w="7229" w:type="dxa"/>
            <w:vAlign w:val="center"/>
          </w:tcPr>
          <w:p w14:paraId="19340365">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（9）备案土地估价师执业10年以上：1分/1人。</w:t>
            </w:r>
          </w:p>
        </w:tc>
        <w:tc>
          <w:tcPr>
            <w:tcW w:w="709" w:type="dxa"/>
            <w:vAlign w:val="center"/>
          </w:tcPr>
          <w:p w14:paraId="7B73030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6分</w:t>
            </w:r>
          </w:p>
        </w:tc>
        <w:tc>
          <w:tcPr>
            <w:tcW w:w="2551" w:type="dxa"/>
            <w:vAlign w:val="center"/>
          </w:tcPr>
          <w:p w14:paraId="0648B68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资格证书</w:t>
            </w:r>
          </w:p>
        </w:tc>
        <w:tc>
          <w:tcPr>
            <w:tcW w:w="1134" w:type="dxa"/>
            <w:vAlign w:val="center"/>
          </w:tcPr>
          <w:p w14:paraId="2E8F4AD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continue"/>
            <w:vAlign w:val="center"/>
          </w:tcPr>
          <w:p w14:paraId="4A37B064">
            <w:pPr>
              <w:widowControl/>
              <w:jc w:val="center"/>
              <w:textAlignment w:val="center"/>
              <w:rPr>
                <w:rFonts w:ascii="仿宋_GB2312" w:hAnsi="宋体" w:eastAsia="仿宋_GB2312" w:cs="仿宋_GB2312"/>
                <w:color w:val="000000"/>
                <w:kern w:val="0"/>
                <w:sz w:val="20"/>
                <w:szCs w:val="20"/>
                <w:lang w:bidi="ar"/>
              </w:rPr>
            </w:pPr>
          </w:p>
        </w:tc>
      </w:tr>
      <w:tr w14:paraId="6E35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01" w:type="dxa"/>
            <w:vMerge w:val="continue"/>
            <w:vAlign w:val="center"/>
          </w:tcPr>
          <w:p w14:paraId="46640AE6">
            <w:pPr>
              <w:jc w:val="center"/>
              <w:rPr>
                <w:rFonts w:ascii="黑体" w:hAnsi="宋体" w:eastAsia="黑体" w:cs="黑体"/>
                <w:b/>
                <w:bCs/>
                <w:color w:val="000000"/>
                <w:szCs w:val="21"/>
              </w:rPr>
            </w:pPr>
          </w:p>
        </w:tc>
        <w:tc>
          <w:tcPr>
            <w:tcW w:w="7229" w:type="dxa"/>
            <w:vAlign w:val="center"/>
          </w:tcPr>
          <w:p w14:paraId="0702FD4A">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（10）中估协和皖土协专家人数：1分/1人，封顶4分。</w:t>
            </w:r>
          </w:p>
        </w:tc>
        <w:tc>
          <w:tcPr>
            <w:tcW w:w="709" w:type="dxa"/>
            <w:vAlign w:val="center"/>
          </w:tcPr>
          <w:p w14:paraId="18BBAA4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4分</w:t>
            </w:r>
          </w:p>
        </w:tc>
        <w:tc>
          <w:tcPr>
            <w:tcW w:w="2551" w:type="dxa"/>
            <w:vAlign w:val="center"/>
          </w:tcPr>
          <w:p w14:paraId="7280D1B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证书</w:t>
            </w:r>
          </w:p>
        </w:tc>
        <w:tc>
          <w:tcPr>
            <w:tcW w:w="1134" w:type="dxa"/>
            <w:vAlign w:val="center"/>
          </w:tcPr>
          <w:p w14:paraId="52FB3F5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continue"/>
            <w:vAlign w:val="center"/>
          </w:tcPr>
          <w:p w14:paraId="0BB9B3DE">
            <w:pPr>
              <w:widowControl/>
              <w:jc w:val="center"/>
              <w:textAlignment w:val="center"/>
              <w:rPr>
                <w:rFonts w:ascii="仿宋_GB2312" w:hAnsi="宋体" w:eastAsia="仿宋_GB2312" w:cs="仿宋_GB2312"/>
                <w:color w:val="000000"/>
                <w:kern w:val="0"/>
                <w:sz w:val="20"/>
                <w:szCs w:val="20"/>
                <w:lang w:bidi="ar"/>
              </w:rPr>
            </w:pPr>
          </w:p>
        </w:tc>
      </w:tr>
      <w:tr w14:paraId="075A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01" w:type="dxa"/>
            <w:vMerge w:val="continue"/>
            <w:vAlign w:val="center"/>
          </w:tcPr>
          <w:p w14:paraId="270AF180">
            <w:pPr>
              <w:jc w:val="center"/>
              <w:rPr>
                <w:rFonts w:ascii="黑体" w:hAnsi="宋体" w:eastAsia="黑体" w:cs="黑体"/>
                <w:b/>
                <w:bCs/>
                <w:color w:val="000000"/>
                <w:szCs w:val="21"/>
              </w:rPr>
            </w:pPr>
          </w:p>
        </w:tc>
        <w:tc>
          <w:tcPr>
            <w:tcW w:w="7229" w:type="dxa"/>
            <w:vAlign w:val="center"/>
          </w:tcPr>
          <w:p w14:paraId="69DF799D">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（11）备案资深土地估价师人数：1分/1人。</w:t>
            </w:r>
          </w:p>
        </w:tc>
        <w:tc>
          <w:tcPr>
            <w:tcW w:w="709" w:type="dxa"/>
            <w:vAlign w:val="center"/>
          </w:tcPr>
          <w:p w14:paraId="3D496C2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44C5FDA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证书</w:t>
            </w:r>
          </w:p>
        </w:tc>
        <w:tc>
          <w:tcPr>
            <w:tcW w:w="1134" w:type="dxa"/>
            <w:vAlign w:val="center"/>
          </w:tcPr>
          <w:p w14:paraId="7AA0334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continue"/>
            <w:vAlign w:val="center"/>
          </w:tcPr>
          <w:p w14:paraId="6EDBF532">
            <w:pPr>
              <w:widowControl/>
              <w:jc w:val="center"/>
              <w:textAlignment w:val="center"/>
              <w:rPr>
                <w:rFonts w:ascii="仿宋_GB2312" w:hAnsi="宋体" w:eastAsia="仿宋_GB2312" w:cs="仿宋_GB2312"/>
                <w:color w:val="000000"/>
                <w:kern w:val="0"/>
                <w:sz w:val="20"/>
                <w:szCs w:val="20"/>
                <w:lang w:bidi="ar"/>
              </w:rPr>
            </w:pPr>
          </w:p>
        </w:tc>
      </w:tr>
      <w:tr w14:paraId="3007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01" w:type="dxa"/>
            <w:vMerge w:val="continue"/>
            <w:vAlign w:val="center"/>
          </w:tcPr>
          <w:p w14:paraId="3237748A">
            <w:pPr>
              <w:jc w:val="center"/>
              <w:rPr>
                <w:rFonts w:ascii="黑体" w:hAnsi="宋体" w:eastAsia="黑体" w:cs="黑体"/>
                <w:b/>
                <w:bCs/>
                <w:color w:val="000000"/>
                <w:szCs w:val="21"/>
              </w:rPr>
            </w:pPr>
          </w:p>
        </w:tc>
        <w:tc>
          <w:tcPr>
            <w:tcW w:w="7229" w:type="dxa"/>
            <w:vAlign w:val="center"/>
          </w:tcPr>
          <w:p w14:paraId="147EA2C2">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（12）备案土地估价师高级职称人数：1分/1人。</w:t>
            </w:r>
          </w:p>
        </w:tc>
        <w:tc>
          <w:tcPr>
            <w:tcW w:w="709" w:type="dxa"/>
            <w:vAlign w:val="center"/>
          </w:tcPr>
          <w:p w14:paraId="5936B10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223287D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职称证书</w:t>
            </w:r>
          </w:p>
        </w:tc>
        <w:tc>
          <w:tcPr>
            <w:tcW w:w="1134" w:type="dxa"/>
            <w:vAlign w:val="center"/>
          </w:tcPr>
          <w:p w14:paraId="0791968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Merge w:val="continue"/>
            <w:vAlign w:val="center"/>
          </w:tcPr>
          <w:p w14:paraId="77486998">
            <w:pPr>
              <w:widowControl/>
              <w:jc w:val="center"/>
              <w:textAlignment w:val="center"/>
              <w:rPr>
                <w:rFonts w:ascii="仿宋_GB2312" w:hAnsi="宋体" w:eastAsia="仿宋_GB2312" w:cs="仿宋_GB2312"/>
                <w:color w:val="000000"/>
                <w:kern w:val="0"/>
                <w:sz w:val="20"/>
                <w:szCs w:val="20"/>
                <w:lang w:bidi="ar"/>
              </w:rPr>
            </w:pPr>
          </w:p>
        </w:tc>
      </w:tr>
      <w:tr w14:paraId="7242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1" w:type="dxa"/>
            <w:vMerge w:val="restart"/>
            <w:vAlign w:val="center"/>
          </w:tcPr>
          <w:p w14:paraId="3950D0A4">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内部</w:t>
            </w:r>
          </w:p>
          <w:p w14:paraId="6C60EA28">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管理</w:t>
            </w:r>
          </w:p>
          <w:p w14:paraId="5D0404C7">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水平               （20分）</w:t>
            </w:r>
          </w:p>
        </w:tc>
        <w:tc>
          <w:tcPr>
            <w:tcW w:w="7229" w:type="dxa"/>
            <w:vAlign w:val="center"/>
          </w:tcPr>
          <w:p w14:paraId="7E38370E">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（13）技术负责人制：设总估价师或技术总监1分。</w:t>
            </w:r>
          </w:p>
        </w:tc>
        <w:tc>
          <w:tcPr>
            <w:tcW w:w="709" w:type="dxa"/>
            <w:vAlign w:val="center"/>
          </w:tcPr>
          <w:p w14:paraId="4DA522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1分</w:t>
            </w:r>
          </w:p>
        </w:tc>
        <w:tc>
          <w:tcPr>
            <w:tcW w:w="2551" w:type="dxa"/>
            <w:vAlign w:val="center"/>
          </w:tcPr>
          <w:p w14:paraId="5327741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机构制度文件</w:t>
            </w:r>
          </w:p>
        </w:tc>
        <w:tc>
          <w:tcPr>
            <w:tcW w:w="1134" w:type="dxa"/>
            <w:vAlign w:val="center"/>
          </w:tcPr>
          <w:p w14:paraId="2B9E4A5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Merge w:val="restart"/>
            <w:vAlign w:val="center"/>
          </w:tcPr>
          <w:p w14:paraId="7295A75E">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依据资产评估法第17和26条规定</w:t>
            </w:r>
          </w:p>
        </w:tc>
      </w:tr>
      <w:tr w14:paraId="0B89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1" w:type="dxa"/>
            <w:vMerge w:val="continue"/>
            <w:vAlign w:val="center"/>
          </w:tcPr>
          <w:p w14:paraId="01E17AD5">
            <w:pPr>
              <w:jc w:val="center"/>
              <w:rPr>
                <w:rFonts w:ascii="黑体" w:hAnsi="宋体" w:eastAsia="黑体" w:cs="黑体"/>
                <w:b/>
                <w:bCs/>
                <w:color w:val="000000"/>
                <w:szCs w:val="21"/>
              </w:rPr>
            </w:pPr>
          </w:p>
        </w:tc>
        <w:tc>
          <w:tcPr>
            <w:tcW w:w="7229" w:type="dxa"/>
            <w:vAlign w:val="center"/>
          </w:tcPr>
          <w:p w14:paraId="423200BD">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（14）报告审核制度：三审制明确有效。</w:t>
            </w:r>
          </w:p>
        </w:tc>
        <w:tc>
          <w:tcPr>
            <w:tcW w:w="709" w:type="dxa"/>
            <w:vAlign w:val="center"/>
          </w:tcPr>
          <w:p w14:paraId="135337D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3分</w:t>
            </w:r>
          </w:p>
        </w:tc>
        <w:tc>
          <w:tcPr>
            <w:tcW w:w="2551" w:type="dxa"/>
            <w:vAlign w:val="center"/>
          </w:tcPr>
          <w:p w14:paraId="7A911FA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机构制度文件</w:t>
            </w:r>
          </w:p>
        </w:tc>
        <w:tc>
          <w:tcPr>
            <w:tcW w:w="1134" w:type="dxa"/>
            <w:vAlign w:val="center"/>
          </w:tcPr>
          <w:p w14:paraId="2C77EB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Merge w:val="continue"/>
            <w:vAlign w:val="center"/>
          </w:tcPr>
          <w:p w14:paraId="0F85653B">
            <w:pPr>
              <w:widowControl/>
              <w:jc w:val="center"/>
              <w:textAlignment w:val="center"/>
              <w:rPr>
                <w:rFonts w:ascii="仿宋_GB2312" w:hAnsi="宋体" w:eastAsia="仿宋_GB2312" w:cs="仿宋_GB2312"/>
                <w:color w:val="000000"/>
                <w:kern w:val="0"/>
                <w:sz w:val="20"/>
                <w:szCs w:val="20"/>
                <w:lang w:bidi="ar"/>
              </w:rPr>
            </w:pPr>
          </w:p>
        </w:tc>
      </w:tr>
      <w:tr w14:paraId="16A7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01" w:type="dxa"/>
            <w:vMerge w:val="continue"/>
            <w:vAlign w:val="center"/>
          </w:tcPr>
          <w:p w14:paraId="2A844E8D">
            <w:pPr>
              <w:jc w:val="center"/>
              <w:rPr>
                <w:rFonts w:ascii="黑体" w:hAnsi="宋体" w:eastAsia="黑体" w:cs="黑体"/>
                <w:b/>
                <w:bCs/>
                <w:color w:val="000000"/>
                <w:szCs w:val="21"/>
              </w:rPr>
            </w:pPr>
          </w:p>
        </w:tc>
        <w:tc>
          <w:tcPr>
            <w:tcW w:w="7229" w:type="dxa"/>
            <w:vAlign w:val="center"/>
          </w:tcPr>
          <w:p w14:paraId="30C6448D">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（15）内部主要管理制度：完善3分，良好2分， 一般1分。</w:t>
            </w:r>
          </w:p>
        </w:tc>
        <w:tc>
          <w:tcPr>
            <w:tcW w:w="709" w:type="dxa"/>
            <w:vAlign w:val="center"/>
          </w:tcPr>
          <w:p w14:paraId="41409A1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3分</w:t>
            </w:r>
          </w:p>
        </w:tc>
        <w:tc>
          <w:tcPr>
            <w:tcW w:w="2551" w:type="dxa"/>
            <w:vAlign w:val="center"/>
          </w:tcPr>
          <w:p w14:paraId="6663EEB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机构制度文件</w:t>
            </w:r>
          </w:p>
        </w:tc>
        <w:tc>
          <w:tcPr>
            <w:tcW w:w="1134" w:type="dxa"/>
            <w:vAlign w:val="center"/>
          </w:tcPr>
          <w:p w14:paraId="22C8FF0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Merge w:val="continue"/>
            <w:vAlign w:val="center"/>
          </w:tcPr>
          <w:p w14:paraId="13ED6E24">
            <w:pPr>
              <w:widowControl/>
              <w:jc w:val="center"/>
              <w:textAlignment w:val="center"/>
              <w:rPr>
                <w:rFonts w:ascii="仿宋_GB2312" w:hAnsi="宋体" w:eastAsia="仿宋_GB2312" w:cs="仿宋_GB2312"/>
                <w:color w:val="000000"/>
                <w:kern w:val="0"/>
                <w:sz w:val="20"/>
                <w:szCs w:val="20"/>
                <w:lang w:bidi="ar"/>
              </w:rPr>
            </w:pPr>
          </w:p>
        </w:tc>
      </w:tr>
      <w:tr w14:paraId="36AA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1" w:type="dxa"/>
            <w:vMerge w:val="continue"/>
            <w:vAlign w:val="center"/>
          </w:tcPr>
          <w:p w14:paraId="23D49904">
            <w:pPr>
              <w:jc w:val="center"/>
              <w:rPr>
                <w:rFonts w:ascii="黑体" w:hAnsi="宋体" w:eastAsia="黑体" w:cs="黑体"/>
                <w:b/>
                <w:bCs/>
                <w:color w:val="000000"/>
                <w:szCs w:val="21"/>
              </w:rPr>
            </w:pPr>
          </w:p>
        </w:tc>
        <w:tc>
          <w:tcPr>
            <w:tcW w:w="7229" w:type="dxa"/>
            <w:vAlign w:val="center"/>
          </w:tcPr>
          <w:p w14:paraId="2DFEF590">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（16）备案土地估价师继续教育：备案土地估价师年度学时全部达标3分，85%以上达标1分，其他情况0分。</w:t>
            </w:r>
          </w:p>
        </w:tc>
        <w:tc>
          <w:tcPr>
            <w:tcW w:w="709" w:type="dxa"/>
            <w:vAlign w:val="center"/>
          </w:tcPr>
          <w:p w14:paraId="291F5740">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3分</w:t>
            </w:r>
          </w:p>
        </w:tc>
        <w:tc>
          <w:tcPr>
            <w:tcW w:w="2551" w:type="dxa"/>
            <w:vAlign w:val="center"/>
          </w:tcPr>
          <w:p w14:paraId="32630619">
            <w:pPr>
              <w:widowControl/>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中估协继续教育管理系统截屏</w:t>
            </w:r>
          </w:p>
        </w:tc>
        <w:tc>
          <w:tcPr>
            <w:tcW w:w="1134" w:type="dxa"/>
            <w:vAlign w:val="center"/>
          </w:tcPr>
          <w:p w14:paraId="1BEDAA60">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秘书处</w:t>
            </w:r>
          </w:p>
        </w:tc>
        <w:tc>
          <w:tcPr>
            <w:tcW w:w="1418" w:type="dxa"/>
            <w:vAlign w:val="center"/>
          </w:tcPr>
          <w:p w14:paraId="07ADEEAF">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法定义务</w:t>
            </w:r>
          </w:p>
        </w:tc>
      </w:tr>
      <w:tr w14:paraId="6A59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1" w:type="dxa"/>
            <w:vMerge w:val="continue"/>
            <w:vAlign w:val="center"/>
          </w:tcPr>
          <w:p w14:paraId="412B20F5">
            <w:pPr>
              <w:jc w:val="center"/>
              <w:rPr>
                <w:rFonts w:ascii="黑体" w:hAnsi="宋体" w:eastAsia="黑体" w:cs="黑体"/>
                <w:b/>
                <w:bCs/>
                <w:color w:val="000000"/>
                <w:szCs w:val="21"/>
              </w:rPr>
            </w:pPr>
          </w:p>
        </w:tc>
        <w:tc>
          <w:tcPr>
            <w:tcW w:w="7229" w:type="dxa"/>
            <w:vAlign w:val="center"/>
          </w:tcPr>
          <w:p w14:paraId="2E9C21C9">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（17）是否按时足额缴纳会费：按时足额得2分；足额缴纳但没有按时得1分；分支机构未缴费1家扣0.5分。</w:t>
            </w:r>
          </w:p>
        </w:tc>
        <w:tc>
          <w:tcPr>
            <w:tcW w:w="709" w:type="dxa"/>
            <w:vAlign w:val="center"/>
          </w:tcPr>
          <w:p w14:paraId="36C8DA2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52653A7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皖土协发票证明</w:t>
            </w:r>
          </w:p>
        </w:tc>
        <w:tc>
          <w:tcPr>
            <w:tcW w:w="1134" w:type="dxa"/>
            <w:vAlign w:val="center"/>
          </w:tcPr>
          <w:p w14:paraId="107FF71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1835FDE0">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会员基本义务</w:t>
            </w:r>
          </w:p>
        </w:tc>
      </w:tr>
      <w:tr w14:paraId="3211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vMerge w:val="continue"/>
            <w:vAlign w:val="center"/>
          </w:tcPr>
          <w:p w14:paraId="7DB06E4A">
            <w:pPr>
              <w:jc w:val="center"/>
              <w:rPr>
                <w:rFonts w:ascii="黑体" w:hAnsi="宋体" w:eastAsia="黑体" w:cs="黑体"/>
                <w:b/>
                <w:bCs/>
                <w:color w:val="000000"/>
                <w:szCs w:val="21"/>
              </w:rPr>
            </w:pPr>
          </w:p>
        </w:tc>
        <w:tc>
          <w:tcPr>
            <w:tcW w:w="7229" w:type="dxa"/>
            <w:vAlign w:val="center"/>
          </w:tcPr>
          <w:p w14:paraId="74841194">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（18）连续获得甲级资信次数：每获得1次/1分（中估协A级资信视同甲级）。</w:t>
            </w:r>
          </w:p>
        </w:tc>
        <w:tc>
          <w:tcPr>
            <w:tcW w:w="709" w:type="dxa"/>
            <w:vAlign w:val="center"/>
          </w:tcPr>
          <w:p w14:paraId="09A34E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8分</w:t>
            </w:r>
          </w:p>
        </w:tc>
        <w:tc>
          <w:tcPr>
            <w:tcW w:w="2551" w:type="dxa"/>
            <w:vAlign w:val="center"/>
          </w:tcPr>
          <w:p w14:paraId="5919C28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资信等级证书</w:t>
            </w:r>
          </w:p>
        </w:tc>
        <w:tc>
          <w:tcPr>
            <w:tcW w:w="1134" w:type="dxa"/>
            <w:vAlign w:val="center"/>
          </w:tcPr>
          <w:p w14:paraId="4C48C2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1E6C0BE5">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连续-证明执业能力</w:t>
            </w:r>
          </w:p>
        </w:tc>
      </w:tr>
      <w:tr w14:paraId="569D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Merge w:val="restart"/>
            <w:vAlign w:val="center"/>
          </w:tcPr>
          <w:p w14:paraId="53AC52F0">
            <w:pPr>
              <w:widowControl/>
              <w:jc w:val="center"/>
              <w:textAlignment w:val="center"/>
              <w:rPr>
                <w:rFonts w:ascii="黑体" w:hAnsi="宋体" w:eastAsia="黑体" w:cs="黑体"/>
                <w:b/>
                <w:bCs/>
                <w:color w:val="000000"/>
                <w:kern w:val="0"/>
                <w:szCs w:val="21"/>
                <w:lang w:bidi="ar"/>
              </w:rPr>
            </w:pPr>
            <w:r>
              <w:rPr>
                <w:rFonts w:hint="eastAsia" w:ascii="黑体" w:hAnsi="宋体" w:eastAsia="黑体" w:cs="黑体"/>
                <w:b/>
                <w:bCs/>
                <w:color w:val="000000"/>
                <w:kern w:val="0"/>
                <w:szCs w:val="21"/>
                <w:lang w:bidi="ar"/>
              </w:rPr>
              <w:t>本年度            行业及</w:t>
            </w:r>
          </w:p>
          <w:p w14:paraId="14F694A9">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社会贡献           （25分）</w:t>
            </w:r>
          </w:p>
        </w:tc>
        <w:tc>
          <w:tcPr>
            <w:tcW w:w="7229" w:type="dxa"/>
            <w:vAlign w:val="center"/>
          </w:tcPr>
          <w:p w14:paraId="52B1D835">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（19）参加西部援助计划或美好乡村建设等公益活动:1分</w:t>
            </w:r>
            <w:r>
              <w:rPr>
                <w:rStyle w:val="29"/>
                <w:rFonts w:hint="default" w:hAnsi="宋体"/>
                <w:lang w:bidi="ar"/>
              </w:rPr>
              <w:t>/1人次。</w:t>
            </w:r>
          </w:p>
        </w:tc>
        <w:tc>
          <w:tcPr>
            <w:tcW w:w="709" w:type="dxa"/>
            <w:vAlign w:val="center"/>
          </w:tcPr>
          <w:p w14:paraId="0BC047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6A8A198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相关证明文件</w:t>
            </w:r>
          </w:p>
        </w:tc>
        <w:tc>
          <w:tcPr>
            <w:tcW w:w="1134" w:type="dxa"/>
            <w:vAlign w:val="center"/>
          </w:tcPr>
          <w:p w14:paraId="4F012E0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7B50676F">
            <w:pPr>
              <w:widowControl/>
              <w:spacing w:line="240" w:lineRule="exact"/>
              <w:jc w:val="left"/>
              <w:rPr>
                <w:rFonts w:ascii="仿宋_GB2312" w:hAnsi="宋体" w:eastAsia="仿宋_GB2312" w:cs="仿宋_GB2312"/>
                <w:color w:val="000000"/>
                <w:sz w:val="20"/>
                <w:szCs w:val="20"/>
              </w:rPr>
            </w:pPr>
          </w:p>
        </w:tc>
      </w:tr>
      <w:tr w14:paraId="4A89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01" w:type="dxa"/>
            <w:vMerge w:val="continue"/>
            <w:vAlign w:val="center"/>
          </w:tcPr>
          <w:p w14:paraId="624DA384">
            <w:pPr>
              <w:jc w:val="center"/>
              <w:rPr>
                <w:rFonts w:ascii="黑体" w:hAnsi="宋体" w:eastAsia="黑体" w:cs="黑体"/>
                <w:b/>
                <w:bCs/>
                <w:color w:val="000000"/>
                <w:szCs w:val="21"/>
              </w:rPr>
            </w:pPr>
          </w:p>
        </w:tc>
        <w:tc>
          <w:tcPr>
            <w:tcW w:w="7229" w:type="dxa"/>
            <w:vAlign w:val="center"/>
          </w:tcPr>
          <w:p w14:paraId="5786DF03">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（20）党建活动：有建立单位党组织，组织履行行业及社会责任的中国共产党或者民主党派活动，1分/次。未建立单位党组织，党员以个人名义参加组织关系所在党组织活动的，0.5分/1次。</w:t>
            </w:r>
          </w:p>
        </w:tc>
        <w:tc>
          <w:tcPr>
            <w:tcW w:w="709" w:type="dxa"/>
            <w:vAlign w:val="center"/>
          </w:tcPr>
          <w:p w14:paraId="6C264AAE">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140BF830">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显示活动时间的相关证明</w:t>
            </w:r>
          </w:p>
        </w:tc>
        <w:tc>
          <w:tcPr>
            <w:tcW w:w="1134" w:type="dxa"/>
            <w:vAlign w:val="center"/>
          </w:tcPr>
          <w:p w14:paraId="2A3D10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Align w:val="center"/>
          </w:tcPr>
          <w:p w14:paraId="03AACD0F">
            <w:pPr>
              <w:widowControl/>
              <w:spacing w:line="240" w:lineRule="exact"/>
              <w:jc w:val="left"/>
              <w:rPr>
                <w:rFonts w:ascii="仿宋_GB2312" w:hAnsi="宋体" w:eastAsia="仿宋_GB2312" w:cs="仿宋_GB2312"/>
                <w:color w:val="000000"/>
                <w:sz w:val="20"/>
                <w:szCs w:val="20"/>
              </w:rPr>
            </w:pPr>
          </w:p>
        </w:tc>
      </w:tr>
      <w:tr w14:paraId="16DA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vAlign w:val="center"/>
          </w:tcPr>
          <w:p w14:paraId="155470E5">
            <w:pPr>
              <w:jc w:val="center"/>
              <w:rPr>
                <w:rFonts w:ascii="黑体" w:hAnsi="宋体" w:eastAsia="黑体" w:cs="黑体"/>
                <w:b/>
                <w:bCs/>
                <w:color w:val="000000"/>
                <w:szCs w:val="21"/>
              </w:rPr>
            </w:pPr>
          </w:p>
        </w:tc>
        <w:tc>
          <w:tcPr>
            <w:tcW w:w="7229" w:type="dxa"/>
            <w:vAlign w:val="center"/>
          </w:tcPr>
          <w:p w14:paraId="637BABAD">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（21）参政议政：备案土地估价师是国家、省、市及以下党代会代表、人大代表、政协委员等，并参政议政活动的，分别赋1分/1人。</w:t>
            </w:r>
          </w:p>
        </w:tc>
        <w:tc>
          <w:tcPr>
            <w:tcW w:w="709" w:type="dxa"/>
            <w:vAlign w:val="center"/>
          </w:tcPr>
          <w:p w14:paraId="1A75E551">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37EB0342">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显示活动时间的相关证明</w:t>
            </w:r>
          </w:p>
        </w:tc>
        <w:tc>
          <w:tcPr>
            <w:tcW w:w="1134" w:type="dxa"/>
            <w:vAlign w:val="center"/>
          </w:tcPr>
          <w:p w14:paraId="4DE8C2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Align w:val="center"/>
          </w:tcPr>
          <w:p w14:paraId="757EA705">
            <w:pPr>
              <w:widowControl/>
              <w:spacing w:line="240" w:lineRule="exact"/>
              <w:jc w:val="left"/>
              <w:rPr>
                <w:rFonts w:ascii="仿宋_GB2312" w:hAnsi="宋体" w:eastAsia="仿宋_GB2312" w:cs="仿宋_GB2312"/>
                <w:color w:val="000000"/>
                <w:sz w:val="20"/>
                <w:szCs w:val="20"/>
              </w:rPr>
            </w:pPr>
          </w:p>
        </w:tc>
      </w:tr>
      <w:tr w14:paraId="2E6B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01" w:type="dxa"/>
            <w:vMerge w:val="continue"/>
            <w:vAlign w:val="center"/>
          </w:tcPr>
          <w:p w14:paraId="54CF8A8F">
            <w:pPr>
              <w:jc w:val="center"/>
              <w:rPr>
                <w:rFonts w:ascii="黑体" w:hAnsi="宋体" w:eastAsia="黑体" w:cs="黑体"/>
                <w:b/>
                <w:bCs/>
                <w:color w:val="000000"/>
                <w:szCs w:val="21"/>
              </w:rPr>
            </w:pPr>
          </w:p>
        </w:tc>
        <w:tc>
          <w:tcPr>
            <w:tcW w:w="7229" w:type="dxa"/>
            <w:vAlign w:val="center"/>
          </w:tcPr>
          <w:p w14:paraId="39037567">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（22）捐款捐物等慈善活动：1分/1次</w:t>
            </w:r>
          </w:p>
        </w:tc>
        <w:tc>
          <w:tcPr>
            <w:tcW w:w="709" w:type="dxa"/>
            <w:vAlign w:val="center"/>
          </w:tcPr>
          <w:p w14:paraId="54BBC8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42F4DB8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捐款捐物证明</w:t>
            </w:r>
          </w:p>
        </w:tc>
        <w:tc>
          <w:tcPr>
            <w:tcW w:w="1134" w:type="dxa"/>
            <w:vAlign w:val="center"/>
          </w:tcPr>
          <w:p w14:paraId="4696ABF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Align w:val="center"/>
          </w:tcPr>
          <w:p w14:paraId="1D5058CF">
            <w:pPr>
              <w:widowControl/>
              <w:spacing w:line="240" w:lineRule="exact"/>
              <w:jc w:val="left"/>
              <w:rPr>
                <w:rFonts w:ascii="仿宋_GB2312" w:hAnsi="宋体" w:eastAsia="仿宋_GB2312" w:cs="仿宋_GB2312"/>
                <w:color w:val="000000"/>
                <w:sz w:val="20"/>
                <w:szCs w:val="20"/>
              </w:rPr>
            </w:pPr>
          </w:p>
        </w:tc>
      </w:tr>
      <w:tr w14:paraId="048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continue"/>
            <w:vAlign w:val="center"/>
          </w:tcPr>
          <w:p w14:paraId="769ED4E9">
            <w:pPr>
              <w:jc w:val="center"/>
              <w:rPr>
                <w:rFonts w:ascii="黑体" w:hAnsi="宋体" w:eastAsia="黑体" w:cs="黑体"/>
                <w:b/>
                <w:bCs/>
                <w:color w:val="000000"/>
                <w:szCs w:val="21"/>
              </w:rPr>
            </w:pPr>
          </w:p>
        </w:tc>
        <w:tc>
          <w:tcPr>
            <w:tcW w:w="7229" w:type="dxa"/>
            <w:vAlign w:val="center"/>
          </w:tcPr>
          <w:p w14:paraId="465AE40F">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（23）入选中估协、皖土协专家数量：参加协会组织的评审或论证等技术活动的专家1分/人次。</w:t>
            </w:r>
          </w:p>
        </w:tc>
        <w:tc>
          <w:tcPr>
            <w:tcW w:w="709" w:type="dxa"/>
            <w:vAlign w:val="center"/>
          </w:tcPr>
          <w:p w14:paraId="27EBDF3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3分</w:t>
            </w:r>
          </w:p>
        </w:tc>
        <w:tc>
          <w:tcPr>
            <w:tcW w:w="2551" w:type="dxa"/>
            <w:vAlign w:val="center"/>
          </w:tcPr>
          <w:p w14:paraId="1EDE99D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皖土协系统统计、皖土协存档材料</w:t>
            </w:r>
          </w:p>
        </w:tc>
        <w:tc>
          <w:tcPr>
            <w:tcW w:w="1134" w:type="dxa"/>
            <w:vAlign w:val="center"/>
          </w:tcPr>
          <w:p w14:paraId="5CC1BA8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0F1DC7EE">
            <w:pPr>
              <w:widowControl/>
              <w:spacing w:line="240" w:lineRule="exact"/>
              <w:jc w:val="left"/>
              <w:rPr>
                <w:rFonts w:ascii="仿宋_GB2312" w:hAnsi="宋体" w:eastAsia="仿宋_GB2312" w:cs="仿宋_GB2312"/>
                <w:color w:val="000000"/>
                <w:sz w:val="20"/>
                <w:szCs w:val="20"/>
              </w:rPr>
            </w:pPr>
          </w:p>
        </w:tc>
      </w:tr>
      <w:tr w14:paraId="55BA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continue"/>
            <w:vAlign w:val="center"/>
          </w:tcPr>
          <w:p w14:paraId="7C3BD819">
            <w:pPr>
              <w:jc w:val="center"/>
              <w:rPr>
                <w:rFonts w:ascii="黑体" w:hAnsi="宋体" w:eastAsia="黑体" w:cs="黑体"/>
                <w:b/>
                <w:bCs/>
                <w:color w:val="000000"/>
                <w:szCs w:val="21"/>
              </w:rPr>
            </w:pPr>
          </w:p>
        </w:tc>
        <w:tc>
          <w:tcPr>
            <w:tcW w:w="7229" w:type="dxa"/>
            <w:vAlign w:val="center"/>
          </w:tcPr>
          <w:p w14:paraId="1EDE3770">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（24）承担的课题项目：承担并通过验收的中估协、皖土协的课题项目1分/项。</w:t>
            </w:r>
          </w:p>
        </w:tc>
        <w:tc>
          <w:tcPr>
            <w:tcW w:w="709" w:type="dxa"/>
            <w:vAlign w:val="center"/>
          </w:tcPr>
          <w:p w14:paraId="4E017D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2A258DD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委托合同及成果验收资料等</w:t>
            </w:r>
          </w:p>
        </w:tc>
        <w:tc>
          <w:tcPr>
            <w:tcW w:w="1134" w:type="dxa"/>
            <w:vAlign w:val="center"/>
          </w:tcPr>
          <w:p w14:paraId="7DBF625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322BCF3D">
            <w:pPr>
              <w:widowControl/>
              <w:spacing w:line="240" w:lineRule="exact"/>
              <w:jc w:val="left"/>
              <w:rPr>
                <w:rFonts w:ascii="仿宋_GB2312" w:hAnsi="宋体" w:eastAsia="仿宋_GB2312" w:cs="仿宋_GB2312"/>
                <w:color w:val="000000"/>
                <w:sz w:val="20"/>
                <w:szCs w:val="20"/>
              </w:rPr>
            </w:pPr>
          </w:p>
        </w:tc>
      </w:tr>
      <w:tr w14:paraId="42EC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01" w:type="dxa"/>
            <w:vMerge w:val="continue"/>
            <w:vAlign w:val="center"/>
          </w:tcPr>
          <w:p w14:paraId="5FF44154">
            <w:pPr>
              <w:jc w:val="center"/>
              <w:rPr>
                <w:rFonts w:ascii="黑体" w:hAnsi="宋体" w:eastAsia="黑体" w:cs="黑体"/>
                <w:b/>
                <w:bCs/>
                <w:color w:val="000000"/>
                <w:szCs w:val="21"/>
              </w:rPr>
            </w:pPr>
          </w:p>
        </w:tc>
        <w:tc>
          <w:tcPr>
            <w:tcW w:w="7229" w:type="dxa"/>
            <w:vAlign w:val="center"/>
          </w:tcPr>
          <w:p w14:paraId="387B2B2D">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（25）机构学术水平建设：公开发表及出版估价专业著作论文2分/篇次；参与皖土协技术或管理标准类起草工作，2分/项；在中估协、皖土协专业刊物发表的1分/篇次。</w:t>
            </w:r>
          </w:p>
        </w:tc>
        <w:tc>
          <w:tcPr>
            <w:tcW w:w="709" w:type="dxa"/>
            <w:vAlign w:val="center"/>
          </w:tcPr>
          <w:p w14:paraId="68343A4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3分</w:t>
            </w:r>
          </w:p>
        </w:tc>
        <w:tc>
          <w:tcPr>
            <w:tcW w:w="2551" w:type="dxa"/>
            <w:vAlign w:val="center"/>
          </w:tcPr>
          <w:p w14:paraId="36ABD8C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证明材料、皖土协存档材料</w:t>
            </w:r>
          </w:p>
        </w:tc>
        <w:tc>
          <w:tcPr>
            <w:tcW w:w="1134" w:type="dxa"/>
            <w:vAlign w:val="center"/>
          </w:tcPr>
          <w:p w14:paraId="79A947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Align w:val="center"/>
          </w:tcPr>
          <w:p w14:paraId="6E18A7D9">
            <w:pPr>
              <w:widowControl/>
              <w:spacing w:line="240" w:lineRule="exact"/>
              <w:jc w:val="left"/>
              <w:rPr>
                <w:rFonts w:ascii="仿宋_GB2312" w:hAnsi="宋体" w:eastAsia="仿宋_GB2312" w:cs="仿宋_GB2312"/>
                <w:color w:val="000000"/>
                <w:sz w:val="20"/>
                <w:szCs w:val="20"/>
              </w:rPr>
            </w:pPr>
          </w:p>
        </w:tc>
      </w:tr>
      <w:tr w14:paraId="50AF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continue"/>
            <w:vAlign w:val="center"/>
          </w:tcPr>
          <w:p w14:paraId="793DE38C">
            <w:pPr>
              <w:jc w:val="center"/>
              <w:rPr>
                <w:rFonts w:ascii="黑体" w:hAnsi="宋体" w:eastAsia="黑体" w:cs="黑体"/>
                <w:b/>
                <w:bCs/>
                <w:color w:val="000000"/>
                <w:szCs w:val="21"/>
              </w:rPr>
            </w:pPr>
          </w:p>
        </w:tc>
        <w:tc>
          <w:tcPr>
            <w:tcW w:w="7229" w:type="dxa"/>
            <w:vAlign w:val="center"/>
          </w:tcPr>
          <w:p w14:paraId="564F7C07">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（26）地价动态监测项目：机构承担国家级监测的2分/项；承担省级监测的1分/项。</w:t>
            </w:r>
          </w:p>
        </w:tc>
        <w:tc>
          <w:tcPr>
            <w:tcW w:w="709" w:type="dxa"/>
            <w:vAlign w:val="center"/>
          </w:tcPr>
          <w:p w14:paraId="4255F0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75EFEEE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委托合同及成果验收资料等</w:t>
            </w:r>
          </w:p>
        </w:tc>
        <w:tc>
          <w:tcPr>
            <w:tcW w:w="1134" w:type="dxa"/>
            <w:vAlign w:val="center"/>
          </w:tcPr>
          <w:p w14:paraId="10ACA0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49A4C1E9">
            <w:pPr>
              <w:widowControl/>
              <w:spacing w:line="240" w:lineRule="exact"/>
              <w:jc w:val="left"/>
              <w:rPr>
                <w:rFonts w:ascii="仿宋_GB2312" w:hAnsi="宋体" w:eastAsia="仿宋_GB2312" w:cs="仿宋_GB2312"/>
                <w:color w:val="000000"/>
                <w:sz w:val="20"/>
                <w:szCs w:val="20"/>
              </w:rPr>
            </w:pPr>
          </w:p>
        </w:tc>
      </w:tr>
      <w:tr w14:paraId="1C0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continue"/>
            <w:vAlign w:val="center"/>
          </w:tcPr>
          <w:p w14:paraId="08A06A3F">
            <w:pPr>
              <w:jc w:val="center"/>
              <w:rPr>
                <w:rFonts w:ascii="黑体" w:hAnsi="宋体" w:eastAsia="黑体" w:cs="黑体"/>
                <w:b/>
                <w:bCs/>
                <w:color w:val="000000"/>
                <w:szCs w:val="21"/>
              </w:rPr>
            </w:pPr>
          </w:p>
        </w:tc>
        <w:tc>
          <w:tcPr>
            <w:tcW w:w="7229" w:type="dxa"/>
            <w:vAlign w:val="center"/>
          </w:tcPr>
          <w:p w14:paraId="0D189FB3">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（27）</w:t>
            </w:r>
            <w:r>
              <w:rPr>
                <w:rStyle w:val="29"/>
                <w:rFonts w:hint="default" w:hAnsi="宋体"/>
                <w:lang w:bidi="ar"/>
              </w:rPr>
              <w:t>入选《安徽省优秀土地估价报告选编》：报告节选1篇/1分，报告全选1篇/2分。</w:t>
            </w:r>
          </w:p>
        </w:tc>
        <w:tc>
          <w:tcPr>
            <w:tcW w:w="709" w:type="dxa"/>
            <w:vAlign w:val="center"/>
          </w:tcPr>
          <w:p w14:paraId="04B33AF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2分</w:t>
            </w:r>
          </w:p>
        </w:tc>
        <w:tc>
          <w:tcPr>
            <w:tcW w:w="2551" w:type="dxa"/>
            <w:vAlign w:val="center"/>
          </w:tcPr>
          <w:p w14:paraId="6AEA049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协会相关证明材料</w:t>
            </w:r>
          </w:p>
        </w:tc>
        <w:tc>
          <w:tcPr>
            <w:tcW w:w="1134" w:type="dxa"/>
            <w:vAlign w:val="center"/>
          </w:tcPr>
          <w:p w14:paraId="2EC0415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2098ABDC">
            <w:pPr>
              <w:widowControl/>
              <w:spacing w:line="240" w:lineRule="exact"/>
              <w:jc w:val="left"/>
              <w:rPr>
                <w:rFonts w:ascii="仿宋_GB2312" w:hAnsi="宋体" w:eastAsia="仿宋_GB2312" w:cs="仿宋_GB2312"/>
                <w:color w:val="000000"/>
                <w:sz w:val="20"/>
                <w:szCs w:val="20"/>
              </w:rPr>
            </w:pPr>
          </w:p>
        </w:tc>
      </w:tr>
      <w:tr w14:paraId="016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continue"/>
            <w:vAlign w:val="center"/>
          </w:tcPr>
          <w:p w14:paraId="28C77379">
            <w:pPr>
              <w:jc w:val="center"/>
              <w:rPr>
                <w:rFonts w:ascii="黑体" w:hAnsi="宋体" w:eastAsia="黑体" w:cs="黑体"/>
                <w:b/>
                <w:bCs/>
                <w:color w:val="000000"/>
                <w:szCs w:val="21"/>
              </w:rPr>
            </w:pPr>
          </w:p>
        </w:tc>
        <w:tc>
          <w:tcPr>
            <w:tcW w:w="7229" w:type="dxa"/>
            <w:vAlign w:val="center"/>
          </w:tcPr>
          <w:p w14:paraId="06A5B816">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（28）行业贡献：机构参加皖土协、中估协组织的重点活动和其他活动情况（评审或论证等技术活动除外），1分/1次。</w:t>
            </w:r>
          </w:p>
        </w:tc>
        <w:tc>
          <w:tcPr>
            <w:tcW w:w="709" w:type="dxa"/>
            <w:vAlign w:val="center"/>
          </w:tcPr>
          <w:p w14:paraId="1E93D04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5分</w:t>
            </w:r>
          </w:p>
        </w:tc>
        <w:tc>
          <w:tcPr>
            <w:tcW w:w="2551" w:type="dxa"/>
            <w:vAlign w:val="center"/>
          </w:tcPr>
          <w:p w14:paraId="27A9F4A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皖土协</w:t>
            </w:r>
            <w:r>
              <w:rPr>
                <w:rFonts w:ascii="仿宋" w:hAnsi="仿宋" w:eastAsia="仿宋" w:cs="仿宋"/>
                <w:color w:val="000000"/>
                <w:kern w:val="0"/>
                <w:sz w:val="20"/>
                <w:szCs w:val="20"/>
                <w:lang w:bidi="ar"/>
              </w:rPr>
              <w:t>存档</w:t>
            </w:r>
            <w:r>
              <w:rPr>
                <w:rFonts w:hint="eastAsia" w:ascii="仿宋_GB2312" w:hAnsi="宋体" w:eastAsia="仿宋_GB2312" w:cs="仿宋_GB2312"/>
                <w:color w:val="000000"/>
                <w:kern w:val="0"/>
                <w:sz w:val="20"/>
                <w:szCs w:val="20"/>
                <w:lang w:bidi="ar"/>
              </w:rPr>
              <w:t>材料、相关证明文件</w:t>
            </w:r>
          </w:p>
        </w:tc>
        <w:tc>
          <w:tcPr>
            <w:tcW w:w="1134" w:type="dxa"/>
            <w:vAlign w:val="center"/>
          </w:tcPr>
          <w:p w14:paraId="3E1C9C9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6AB01D7A">
            <w:pPr>
              <w:widowControl/>
              <w:spacing w:line="240" w:lineRule="exact"/>
              <w:jc w:val="left"/>
              <w:rPr>
                <w:rFonts w:ascii="仿宋_GB2312" w:hAnsi="宋体" w:eastAsia="仿宋_GB2312" w:cs="仿宋_GB2312"/>
                <w:color w:val="000000"/>
                <w:sz w:val="20"/>
                <w:szCs w:val="20"/>
              </w:rPr>
            </w:pPr>
          </w:p>
        </w:tc>
      </w:tr>
      <w:tr w14:paraId="3C44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1" w:type="dxa"/>
            <w:vMerge w:val="restart"/>
            <w:vAlign w:val="center"/>
          </w:tcPr>
          <w:p w14:paraId="03AD7816">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本年度           机构业绩         （25分）</w:t>
            </w:r>
          </w:p>
        </w:tc>
        <w:tc>
          <w:tcPr>
            <w:tcW w:w="7229" w:type="dxa"/>
            <w:vAlign w:val="center"/>
          </w:tcPr>
          <w:p w14:paraId="30E48424">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（29）评估土地面积（万平方米）：≥100/1分，≥200/2分，≥300/3分。</w:t>
            </w:r>
          </w:p>
        </w:tc>
        <w:tc>
          <w:tcPr>
            <w:tcW w:w="709" w:type="dxa"/>
            <w:vAlign w:val="center"/>
          </w:tcPr>
          <w:p w14:paraId="49AE152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3分</w:t>
            </w:r>
          </w:p>
        </w:tc>
        <w:tc>
          <w:tcPr>
            <w:tcW w:w="2551" w:type="dxa"/>
            <w:vMerge w:val="restart"/>
            <w:vAlign w:val="center"/>
          </w:tcPr>
          <w:p w14:paraId="366D6872">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自然资源部备案系统、项目合同及成果验收资料</w:t>
            </w:r>
          </w:p>
        </w:tc>
        <w:tc>
          <w:tcPr>
            <w:tcW w:w="1134" w:type="dxa"/>
            <w:vAlign w:val="center"/>
          </w:tcPr>
          <w:p w14:paraId="1E4CAA4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7E2DC0A8">
            <w:pPr>
              <w:widowControl/>
              <w:spacing w:line="240" w:lineRule="exact"/>
              <w:rPr>
                <w:rFonts w:ascii="仿宋_GB2312" w:hAnsi="宋体" w:eastAsia="仿宋_GB2312" w:cs="仿宋_GB2312"/>
                <w:color w:val="000000"/>
                <w:sz w:val="20"/>
                <w:szCs w:val="20"/>
              </w:rPr>
            </w:pPr>
          </w:p>
        </w:tc>
      </w:tr>
      <w:tr w14:paraId="1464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01" w:type="dxa"/>
            <w:vMerge w:val="continue"/>
            <w:vAlign w:val="center"/>
          </w:tcPr>
          <w:p w14:paraId="38D864CB">
            <w:pPr>
              <w:jc w:val="center"/>
              <w:rPr>
                <w:rFonts w:ascii="黑体" w:hAnsi="宋体" w:eastAsia="黑体" w:cs="黑体"/>
                <w:b/>
                <w:bCs/>
                <w:color w:val="000000"/>
                <w:szCs w:val="21"/>
              </w:rPr>
            </w:pPr>
          </w:p>
        </w:tc>
        <w:tc>
          <w:tcPr>
            <w:tcW w:w="7229" w:type="dxa"/>
            <w:vAlign w:val="center"/>
          </w:tcPr>
          <w:p w14:paraId="609F86ED">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（30）</w:t>
            </w:r>
            <w:r>
              <w:rPr>
                <w:rFonts w:hint="eastAsia" w:ascii="仿宋_GB2312" w:hAnsi="宋体" w:eastAsia="仿宋_GB2312" w:cs="仿宋_GB2312"/>
                <w:kern w:val="0"/>
                <w:sz w:val="20"/>
                <w:szCs w:val="20"/>
                <w:lang w:bidi="ar"/>
              </w:rPr>
              <w:t>土地评估</w:t>
            </w:r>
            <w:r>
              <w:rPr>
                <w:rFonts w:hint="eastAsia" w:ascii="仿宋_GB2312" w:hAnsi="宋体" w:eastAsia="仿宋_GB2312" w:cs="仿宋_GB2312"/>
                <w:color w:val="000000"/>
                <w:kern w:val="0"/>
                <w:sz w:val="20"/>
                <w:szCs w:val="20"/>
                <w:lang w:bidi="ar"/>
              </w:rPr>
              <w:t>备案报告数量：</w:t>
            </w:r>
            <w:r>
              <w:rPr>
                <w:rFonts w:hint="eastAsia" w:ascii="仿宋_GB2312" w:hAnsi="宋体" w:eastAsia="仿宋_GB2312" w:cs="仿宋_GB2312"/>
                <w:b/>
                <w:bCs/>
                <w:color w:val="000000"/>
                <w:kern w:val="0"/>
                <w:sz w:val="20"/>
                <w:szCs w:val="20"/>
                <w:lang w:bidi="ar"/>
              </w:rPr>
              <w:t>公司形式</w:t>
            </w:r>
            <w:r>
              <w:rPr>
                <w:rFonts w:hint="eastAsia" w:ascii="仿宋_GB2312" w:hAnsi="宋体" w:eastAsia="仿宋_GB2312" w:cs="仿宋_GB2312"/>
                <w:color w:val="000000"/>
                <w:kern w:val="0"/>
                <w:sz w:val="20"/>
                <w:szCs w:val="20"/>
                <w:lang w:bidi="ar"/>
              </w:rPr>
              <w:t>执业机构：</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30宗/1分，</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60宗/2分，</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90宗/3分，</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120宗/4分；</w:t>
            </w:r>
            <w:r>
              <w:rPr>
                <w:rFonts w:hint="eastAsia" w:ascii="仿宋_GB2312" w:hAnsi="宋体" w:eastAsia="仿宋_GB2312" w:cs="仿宋_GB2312"/>
                <w:b/>
                <w:bCs/>
                <w:color w:val="000000"/>
                <w:kern w:val="0"/>
                <w:sz w:val="20"/>
                <w:szCs w:val="20"/>
                <w:lang w:bidi="ar"/>
              </w:rPr>
              <w:t>合伙形式</w:t>
            </w:r>
            <w:r>
              <w:rPr>
                <w:rFonts w:hint="eastAsia" w:ascii="仿宋_GB2312" w:hAnsi="宋体" w:eastAsia="仿宋_GB2312" w:cs="仿宋_GB2312"/>
                <w:color w:val="000000"/>
                <w:kern w:val="0"/>
                <w:sz w:val="20"/>
                <w:szCs w:val="20"/>
                <w:lang w:bidi="ar"/>
              </w:rPr>
              <w:t>执业机构：</w:t>
            </w:r>
            <w:r>
              <w:rPr>
                <w:rFonts w:hint="eastAsia" w:ascii="宋体" w:hAnsi="宋体" w:cs="宋体"/>
                <w:color w:val="000000"/>
                <w:kern w:val="0"/>
                <w:sz w:val="20"/>
                <w:szCs w:val="20"/>
                <w:lang w:bidi="ar"/>
              </w:rPr>
              <w:t>≥</w:t>
            </w:r>
            <w:r>
              <w:rPr>
                <w:rFonts w:hint="eastAsia" w:ascii="仿宋_GB2312" w:hAnsi="宋体" w:eastAsia="仿宋_GB2312" w:cs="仿宋_GB2312"/>
                <w:color w:val="000000"/>
                <w:kern w:val="0"/>
                <w:sz w:val="20"/>
                <w:szCs w:val="20"/>
                <w:lang w:bidi="ar"/>
              </w:rPr>
              <w:t>10宗/1分，≥20宗/2分，≥30宗/3分，≥40宗/4分。</w:t>
            </w:r>
          </w:p>
        </w:tc>
        <w:tc>
          <w:tcPr>
            <w:tcW w:w="709" w:type="dxa"/>
            <w:vAlign w:val="center"/>
          </w:tcPr>
          <w:p w14:paraId="6308215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4分</w:t>
            </w:r>
          </w:p>
        </w:tc>
        <w:tc>
          <w:tcPr>
            <w:tcW w:w="2551" w:type="dxa"/>
            <w:vMerge w:val="continue"/>
            <w:vAlign w:val="center"/>
          </w:tcPr>
          <w:p w14:paraId="49F4E2DF">
            <w:pPr>
              <w:rPr>
                <w:rFonts w:ascii="仿宋_GB2312" w:hAnsi="宋体" w:eastAsia="仿宋_GB2312" w:cs="仿宋_GB2312"/>
                <w:color w:val="000000"/>
                <w:sz w:val="20"/>
                <w:szCs w:val="20"/>
              </w:rPr>
            </w:pPr>
          </w:p>
        </w:tc>
        <w:tc>
          <w:tcPr>
            <w:tcW w:w="1134" w:type="dxa"/>
            <w:vAlign w:val="center"/>
          </w:tcPr>
          <w:p w14:paraId="52B069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54BA9147">
            <w:pPr>
              <w:widowControl/>
              <w:spacing w:line="240" w:lineRule="exact"/>
              <w:rPr>
                <w:rFonts w:ascii="宋体" w:hAnsi="宋体" w:cs="宋体"/>
                <w:color w:val="000000"/>
                <w:sz w:val="16"/>
                <w:szCs w:val="16"/>
              </w:rPr>
            </w:pPr>
          </w:p>
        </w:tc>
      </w:tr>
      <w:tr w14:paraId="1430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01" w:type="dxa"/>
            <w:vMerge w:val="continue"/>
            <w:vAlign w:val="center"/>
          </w:tcPr>
          <w:p w14:paraId="63F2016F">
            <w:pPr>
              <w:jc w:val="center"/>
              <w:rPr>
                <w:rFonts w:ascii="黑体" w:hAnsi="宋体" w:eastAsia="黑体" w:cs="黑体"/>
                <w:b/>
                <w:bCs/>
                <w:color w:val="000000"/>
                <w:szCs w:val="21"/>
              </w:rPr>
            </w:pPr>
          </w:p>
        </w:tc>
        <w:tc>
          <w:tcPr>
            <w:tcW w:w="7229" w:type="dxa"/>
            <w:vAlign w:val="center"/>
          </w:tcPr>
          <w:p w14:paraId="562DDED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（31）承担重大项目及基础技术项目情况：</w:t>
            </w:r>
            <w:r>
              <w:rPr>
                <w:rStyle w:val="30"/>
                <w:rFonts w:hint="default" w:hAnsi="宋体"/>
                <w:lang w:bidi="ar"/>
              </w:rPr>
              <w:t>承担土地分等定级、基准地价、标定地价、</w:t>
            </w:r>
            <w:r>
              <w:rPr>
                <w:rFonts w:hint="eastAsia" w:ascii="仿宋_GB2312" w:hAnsi="宋体" w:eastAsia="仿宋_GB2312" w:cs="仿宋_GB2312"/>
                <w:color w:val="000000"/>
                <w:kern w:val="0"/>
                <w:sz w:val="20"/>
                <w:szCs w:val="20"/>
                <w:lang w:bidi="ar"/>
              </w:rPr>
              <w:t>征地区片综合地价、土地集约节约评价</w:t>
            </w:r>
            <w:r>
              <w:rPr>
                <w:rStyle w:val="30"/>
                <w:rFonts w:hint="default" w:hAnsi="宋体"/>
                <w:lang w:bidi="ar"/>
              </w:rPr>
              <w:t>、土地资产量核算等相关项目，</w:t>
            </w:r>
            <w:r>
              <w:rPr>
                <w:rFonts w:hint="eastAsia" w:ascii="仿宋_GB2312" w:hAnsi="宋体" w:eastAsia="仿宋_GB2312" w:cs="仿宋_GB2312"/>
                <w:color w:val="000000"/>
                <w:kern w:val="0"/>
                <w:sz w:val="20"/>
                <w:szCs w:val="20"/>
                <w:lang w:bidi="ar"/>
              </w:rPr>
              <w:t>每个项目得2分。</w:t>
            </w:r>
          </w:p>
        </w:tc>
        <w:tc>
          <w:tcPr>
            <w:tcW w:w="709" w:type="dxa"/>
            <w:vAlign w:val="center"/>
          </w:tcPr>
          <w:p w14:paraId="38CB681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4分</w:t>
            </w:r>
          </w:p>
        </w:tc>
        <w:tc>
          <w:tcPr>
            <w:tcW w:w="2551" w:type="dxa"/>
            <w:vAlign w:val="center"/>
          </w:tcPr>
          <w:p w14:paraId="6E65808A">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自然资源部备案系统、项目合同及成果验收资料或批复文件</w:t>
            </w:r>
          </w:p>
        </w:tc>
        <w:tc>
          <w:tcPr>
            <w:tcW w:w="1134" w:type="dxa"/>
            <w:vAlign w:val="center"/>
          </w:tcPr>
          <w:p w14:paraId="470118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10227009">
            <w:pPr>
              <w:widowControl/>
              <w:spacing w:line="240" w:lineRule="exact"/>
              <w:jc w:val="left"/>
              <w:rPr>
                <w:rFonts w:ascii="仿宋_GB2312" w:hAnsi="宋体" w:eastAsia="仿宋_GB2312" w:cs="仿宋_GB2312"/>
                <w:color w:val="000000"/>
                <w:sz w:val="20"/>
                <w:szCs w:val="20"/>
              </w:rPr>
            </w:pPr>
          </w:p>
        </w:tc>
      </w:tr>
      <w:tr w14:paraId="3DFC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2BBA6916">
            <w:pPr>
              <w:jc w:val="center"/>
              <w:rPr>
                <w:rFonts w:ascii="黑体" w:hAnsi="宋体" w:eastAsia="黑体" w:cs="黑体"/>
                <w:b/>
                <w:bCs/>
                <w:color w:val="000000"/>
                <w:szCs w:val="21"/>
              </w:rPr>
            </w:pPr>
          </w:p>
        </w:tc>
        <w:tc>
          <w:tcPr>
            <w:tcW w:w="7229" w:type="dxa"/>
            <w:vAlign w:val="center"/>
          </w:tcPr>
          <w:p w14:paraId="295E4A02">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（32）土地评估总额（亿元）：</w:t>
            </w:r>
            <w:r>
              <w:rPr>
                <w:rFonts w:hint="eastAsia" w:ascii="仿宋_GB2312" w:hAnsi="宋体" w:eastAsia="仿宋_GB2312" w:cs="仿宋_GB2312"/>
                <w:b/>
                <w:bCs/>
                <w:color w:val="000000"/>
                <w:kern w:val="0"/>
                <w:sz w:val="20"/>
                <w:szCs w:val="20"/>
                <w:lang w:bidi="ar"/>
              </w:rPr>
              <w:t>公司形式</w:t>
            </w:r>
            <w:r>
              <w:rPr>
                <w:rStyle w:val="30"/>
                <w:rFonts w:hint="default" w:hAnsi="宋体"/>
                <w:lang w:bidi="ar"/>
              </w:rPr>
              <w:t>执业机构：</w:t>
            </w:r>
            <w:r>
              <w:rPr>
                <w:rFonts w:eastAsia="仿宋_GB2312"/>
                <w:color w:val="000000"/>
                <w:kern w:val="0"/>
                <w:sz w:val="20"/>
                <w:szCs w:val="20"/>
                <w:lang w:bidi="ar"/>
              </w:rPr>
              <w:t>≤</w:t>
            </w:r>
            <w:r>
              <w:rPr>
                <w:rStyle w:val="30"/>
                <w:rFonts w:hint="default" w:hAnsi="宋体"/>
                <w:lang w:bidi="ar"/>
              </w:rPr>
              <w:t>20/</w:t>
            </w:r>
            <w:r>
              <w:rPr>
                <w:rFonts w:hint="eastAsia" w:ascii="仿宋_GB2312" w:hAnsi="宋体" w:eastAsia="仿宋_GB2312" w:cs="仿宋_GB2312"/>
                <w:color w:val="000000"/>
                <w:kern w:val="0"/>
                <w:sz w:val="20"/>
                <w:szCs w:val="20"/>
                <w:lang w:bidi="ar"/>
              </w:rPr>
              <w:t>1分，21-50/2分，51-80/3分，&gt;80/4分</w:t>
            </w:r>
            <w:r>
              <w:rPr>
                <w:rStyle w:val="30"/>
                <w:rFonts w:hint="default" w:hAnsi="宋体"/>
                <w:lang w:bidi="ar"/>
              </w:rPr>
              <w:t>；</w:t>
            </w:r>
            <w:r>
              <w:rPr>
                <w:rFonts w:hint="eastAsia" w:ascii="仿宋_GB2312" w:hAnsi="宋体" w:eastAsia="仿宋_GB2312" w:cs="仿宋_GB2312"/>
                <w:b/>
                <w:bCs/>
                <w:color w:val="000000"/>
                <w:kern w:val="0"/>
                <w:sz w:val="20"/>
                <w:szCs w:val="20"/>
                <w:lang w:bidi="ar"/>
              </w:rPr>
              <w:t>合伙形式</w:t>
            </w:r>
            <w:r>
              <w:rPr>
                <w:rStyle w:val="30"/>
                <w:rFonts w:hint="default" w:hAnsi="宋体"/>
                <w:lang w:bidi="ar"/>
              </w:rPr>
              <w:t>执业机构：</w:t>
            </w:r>
            <w:r>
              <w:rPr>
                <w:rFonts w:eastAsia="仿宋_GB2312"/>
                <w:color w:val="000000"/>
                <w:kern w:val="0"/>
                <w:sz w:val="20"/>
                <w:szCs w:val="20"/>
                <w:lang w:bidi="ar"/>
              </w:rPr>
              <w:t>≤</w:t>
            </w:r>
            <w:r>
              <w:rPr>
                <w:rStyle w:val="30"/>
                <w:rFonts w:hint="default" w:hAnsi="宋体"/>
                <w:lang w:bidi="ar"/>
              </w:rPr>
              <w:t>10/</w:t>
            </w:r>
            <w:r>
              <w:rPr>
                <w:rFonts w:hint="eastAsia" w:ascii="仿宋_GB2312" w:hAnsi="宋体" w:eastAsia="仿宋_GB2312" w:cs="仿宋_GB2312"/>
                <w:color w:val="000000"/>
                <w:kern w:val="0"/>
                <w:sz w:val="20"/>
                <w:szCs w:val="20"/>
                <w:lang w:bidi="ar"/>
              </w:rPr>
              <w:t>1分，11-30/2分，31-50/3分，&gt;50/4分</w:t>
            </w:r>
            <w:r>
              <w:rPr>
                <w:rStyle w:val="30"/>
                <w:rFonts w:hint="default" w:hAnsi="宋体"/>
                <w:lang w:bidi="ar"/>
              </w:rPr>
              <w:t>。</w:t>
            </w:r>
          </w:p>
        </w:tc>
        <w:tc>
          <w:tcPr>
            <w:tcW w:w="709" w:type="dxa"/>
            <w:vAlign w:val="center"/>
          </w:tcPr>
          <w:p w14:paraId="214A007A">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4分</w:t>
            </w:r>
          </w:p>
        </w:tc>
        <w:tc>
          <w:tcPr>
            <w:tcW w:w="2551" w:type="dxa"/>
            <w:vAlign w:val="center"/>
          </w:tcPr>
          <w:p w14:paraId="2F010251">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pacing w:val="-6"/>
                <w:kern w:val="0"/>
                <w:sz w:val="20"/>
                <w:szCs w:val="20"/>
                <w:lang w:bidi="ar"/>
              </w:rPr>
              <w:t>自然资源部备案系统;基础技术项目和重大项目等的，需提供合同及成果验收资料</w:t>
            </w:r>
          </w:p>
        </w:tc>
        <w:tc>
          <w:tcPr>
            <w:tcW w:w="1134" w:type="dxa"/>
            <w:vAlign w:val="center"/>
          </w:tcPr>
          <w:p w14:paraId="54C2A787">
            <w:pPr>
              <w:widowControl/>
              <w:jc w:val="center"/>
              <w:textAlignment w:val="center"/>
              <w:rPr>
                <w:rFonts w:ascii="仿宋_GB2312" w:hAnsi="宋体" w:eastAsia="仿宋_GB2312" w:cs="仿宋_GB2312"/>
                <w:b/>
                <w:bCs/>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4AA1D888">
            <w:pPr>
              <w:widowControl/>
              <w:spacing w:line="240" w:lineRule="exact"/>
              <w:rPr>
                <w:rFonts w:ascii="仿宋_GB2312" w:hAnsi="宋体" w:eastAsia="仿宋_GB2312" w:cs="仿宋_GB2312"/>
                <w:color w:val="000000"/>
                <w:sz w:val="20"/>
                <w:szCs w:val="20"/>
              </w:rPr>
            </w:pPr>
          </w:p>
        </w:tc>
      </w:tr>
      <w:tr w14:paraId="3AA0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1" w:type="dxa"/>
            <w:vMerge w:val="continue"/>
            <w:vAlign w:val="center"/>
          </w:tcPr>
          <w:p w14:paraId="259A2559">
            <w:pPr>
              <w:jc w:val="center"/>
              <w:rPr>
                <w:rFonts w:ascii="黑体" w:hAnsi="宋体" w:eastAsia="黑体" w:cs="黑体"/>
                <w:b/>
                <w:bCs/>
                <w:color w:val="000000"/>
                <w:szCs w:val="21"/>
              </w:rPr>
            </w:pPr>
          </w:p>
        </w:tc>
        <w:tc>
          <w:tcPr>
            <w:tcW w:w="7229" w:type="dxa"/>
            <w:vAlign w:val="center"/>
          </w:tcPr>
          <w:p w14:paraId="25979DBA">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（33）土地评估总收入（万元）：公司形式执业机构：≥50/2分，≥100/3分，≥200/4分，≥300/5分</w:t>
            </w:r>
            <w:r>
              <w:rPr>
                <w:rStyle w:val="30"/>
                <w:rFonts w:hint="default" w:hAnsi="宋体"/>
                <w:lang w:bidi="ar"/>
              </w:rPr>
              <w:t>；合伙形式执业机构：≥20/2分，≥50/3分，≥80/4分</w:t>
            </w:r>
            <w:r>
              <w:rPr>
                <w:rFonts w:hint="eastAsia" w:ascii="仿宋_GB2312" w:hAnsi="宋体" w:eastAsia="仿宋_GB2312" w:cs="仿宋_GB2312"/>
                <w:color w:val="000000"/>
                <w:kern w:val="0"/>
                <w:sz w:val="20"/>
                <w:szCs w:val="20"/>
                <w:lang w:bidi="ar"/>
              </w:rPr>
              <w:t>，≥100/5</w:t>
            </w:r>
            <w:r>
              <w:rPr>
                <w:rStyle w:val="30"/>
                <w:rFonts w:hint="default" w:hAnsi="宋体"/>
                <w:lang w:bidi="ar"/>
              </w:rPr>
              <w:t>分</w:t>
            </w:r>
            <w:r>
              <w:rPr>
                <w:rFonts w:ascii="Arial" w:hAnsi="Arial" w:eastAsia="仿宋_GB2312" w:cs="Arial"/>
                <w:color w:val="000000"/>
                <w:kern w:val="0"/>
                <w:sz w:val="20"/>
                <w:szCs w:val="20"/>
                <w:lang w:bidi="ar"/>
              </w:rPr>
              <w:t xml:space="preserve"> </w:t>
            </w:r>
            <w:r>
              <w:rPr>
                <w:rStyle w:val="30"/>
                <w:rFonts w:hint="default" w:hAnsi="宋体"/>
                <w:lang w:bidi="ar"/>
              </w:rPr>
              <w:t>。</w:t>
            </w:r>
          </w:p>
        </w:tc>
        <w:tc>
          <w:tcPr>
            <w:tcW w:w="709" w:type="dxa"/>
            <w:vAlign w:val="center"/>
          </w:tcPr>
          <w:p w14:paraId="448AAC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5分</w:t>
            </w:r>
          </w:p>
        </w:tc>
        <w:tc>
          <w:tcPr>
            <w:tcW w:w="2551" w:type="dxa"/>
            <w:vAlign w:val="center"/>
          </w:tcPr>
          <w:p w14:paraId="170C8D7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自然资源部备案系统；基础技术项目和重大项目的，需提供项目合同和发票等</w:t>
            </w:r>
          </w:p>
        </w:tc>
        <w:tc>
          <w:tcPr>
            <w:tcW w:w="1134" w:type="dxa"/>
            <w:vAlign w:val="center"/>
          </w:tcPr>
          <w:p w14:paraId="579B5822">
            <w:pPr>
              <w:widowControl/>
              <w:jc w:val="center"/>
              <w:textAlignment w:val="center"/>
              <w:rPr>
                <w:rFonts w:ascii="仿宋_GB2312" w:hAnsi="宋体" w:eastAsia="仿宋_GB2312" w:cs="仿宋_GB2312"/>
                <w:b/>
                <w:bCs/>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7D90E4A4">
            <w:pPr>
              <w:widowControl/>
              <w:spacing w:line="240" w:lineRule="exact"/>
              <w:rPr>
                <w:rFonts w:ascii="宋体" w:hAnsi="宋体" w:cs="宋体"/>
                <w:color w:val="000000"/>
                <w:sz w:val="16"/>
                <w:szCs w:val="16"/>
              </w:rPr>
            </w:pPr>
          </w:p>
        </w:tc>
      </w:tr>
      <w:tr w14:paraId="7AF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1" w:type="dxa"/>
            <w:vMerge w:val="continue"/>
            <w:vAlign w:val="center"/>
          </w:tcPr>
          <w:p w14:paraId="38B6FE70">
            <w:pPr>
              <w:jc w:val="center"/>
              <w:rPr>
                <w:rFonts w:ascii="黑体" w:hAnsi="宋体" w:eastAsia="黑体" w:cs="黑体"/>
                <w:b/>
                <w:bCs/>
                <w:color w:val="000000"/>
                <w:szCs w:val="21"/>
              </w:rPr>
            </w:pPr>
          </w:p>
        </w:tc>
        <w:tc>
          <w:tcPr>
            <w:tcW w:w="7229" w:type="dxa"/>
            <w:vAlign w:val="center"/>
          </w:tcPr>
          <w:p w14:paraId="5F4BE78D">
            <w:pPr>
              <w:widowControl/>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lang w:bidi="ar"/>
              </w:rPr>
              <w:t>（34）机构年纳税额（万元）：</w:t>
            </w:r>
            <w:r>
              <w:rPr>
                <w:rFonts w:hint="eastAsia" w:ascii="仿宋_GB2312" w:hAnsi="宋体" w:eastAsia="仿宋_GB2312" w:cs="仿宋_GB2312"/>
                <w:b/>
                <w:bCs/>
                <w:color w:val="000000"/>
                <w:kern w:val="0"/>
                <w:sz w:val="20"/>
                <w:szCs w:val="20"/>
                <w:lang w:bidi="ar"/>
              </w:rPr>
              <w:t>公司形式</w:t>
            </w:r>
            <w:r>
              <w:rPr>
                <w:rFonts w:hint="eastAsia" w:ascii="仿宋_GB2312" w:hAnsi="宋体" w:eastAsia="仿宋_GB2312" w:cs="仿宋_GB2312"/>
                <w:color w:val="000000"/>
                <w:kern w:val="0"/>
                <w:sz w:val="20"/>
                <w:szCs w:val="20"/>
                <w:lang w:bidi="ar"/>
              </w:rPr>
              <w:t>执业机构：</w:t>
            </w:r>
            <w:r>
              <w:rPr>
                <w:rFonts w:eastAsia="仿宋_GB2312"/>
                <w:color w:val="000000"/>
                <w:kern w:val="0"/>
                <w:sz w:val="20"/>
                <w:szCs w:val="20"/>
                <w:lang w:bidi="ar"/>
              </w:rPr>
              <w:t>≥</w:t>
            </w:r>
            <w:r>
              <w:rPr>
                <w:rFonts w:hint="eastAsia" w:ascii="仿宋_GB2312" w:hAnsi="宋体" w:eastAsia="仿宋_GB2312" w:cs="仿宋_GB2312"/>
                <w:color w:val="000000"/>
                <w:kern w:val="0"/>
                <w:sz w:val="20"/>
                <w:szCs w:val="20"/>
                <w:lang w:bidi="ar"/>
              </w:rPr>
              <w:t>10/1分，</w:t>
            </w:r>
            <w:r>
              <w:rPr>
                <w:rFonts w:eastAsia="仿宋_GB2312"/>
                <w:color w:val="000000"/>
                <w:kern w:val="0"/>
                <w:sz w:val="20"/>
                <w:szCs w:val="20"/>
                <w:lang w:bidi="ar"/>
              </w:rPr>
              <w:t>≥</w:t>
            </w:r>
            <w:r>
              <w:rPr>
                <w:rFonts w:hint="eastAsia" w:ascii="仿宋_GB2312" w:hAnsi="宋体" w:eastAsia="仿宋_GB2312" w:cs="仿宋_GB2312"/>
                <w:color w:val="000000"/>
                <w:kern w:val="0"/>
                <w:sz w:val="20"/>
                <w:szCs w:val="20"/>
                <w:lang w:bidi="ar"/>
              </w:rPr>
              <w:t>30/2分、</w:t>
            </w:r>
            <w:r>
              <w:rPr>
                <w:rFonts w:eastAsia="仿宋_GB2312"/>
                <w:color w:val="000000"/>
                <w:kern w:val="0"/>
                <w:sz w:val="20"/>
                <w:szCs w:val="20"/>
                <w:lang w:bidi="ar"/>
              </w:rPr>
              <w:t>≥</w:t>
            </w:r>
            <w:r>
              <w:rPr>
                <w:rFonts w:hint="eastAsia" w:ascii="仿宋_GB2312" w:hAnsi="宋体" w:eastAsia="仿宋_GB2312" w:cs="仿宋_GB2312"/>
                <w:color w:val="000000"/>
                <w:kern w:val="0"/>
                <w:sz w:val="20"/>
                <w:szCs w:val="20"/>
                <w:lang w:bidi="ar"/>
              </w:rPr>
              <w:t>50/3分，≥70/4分，≥100/5分；</w:t>
            </w:r>
            <w:r>
              <w:rPr>
                <w:rFonts w:hint="eastAsia" w:ascii="仿宋_GB2312" w:hAnsi="宋体" w:eastAsia="仿宋_GB2312" w:cs="仿宋_GB2312"/>
                <w:b/>
                <w:bCs/>
                <w:color w:val="000000"/>
                <w:kern w:val="0"/>
                <w:sz w:val="20"/>
                <w:szCs w:val="20"/>
                <w:lang w:bidi="ar"/>
              </w:rPr>
              <w:t>合伙形式</w:t>
            </w:r>
            <w:r>
              <w:rPr>
                <w:rFonts w:hint="eastAsia" w:ascii="仿宋_GB2312" w:hAnsi="宋体" w:eastAsia="仿宋_GB2312" w:cs="仿宋_GB2312"/>
                <w:color w:val="000000"/>
                <w:kern w:val="0"/>
                <w:sz w:val="20"/>
                <w:szCs w:val="20"/>
                <w:lang w:bidi="ar"/>
              </w:rPr>
              <w:t>执业机构：</w:t>
            </w:r>
            <w:r>
              <w:rPr>
                <w:rFonts w:eastAsia="仿宋_GB2312"/>
                <w:color w:val="000000"/>
                <w:kern w:val="0"/>
                <w:sz w:val="20"/>
                <w:szCs w:val="20"/>
                <w:lang w:bidi="ar"/>
              </w:rPr>
              <w:t>≥</w:t>
            </w:r>
            <w:r>
              <w:rPr>
                <w:rFonts w:hint="eastAsia" w:ascii="仿宋_GB2312" w:hAnsi="宋体" w:eastAsia="仿宋_GB2312" w:cs="仿宋_GB2312"/>
                <w:color w:val="000000"/>
                <w:kern w:val="0"/>
                <w:sz w:val="20"/>
                <w:szCs w:val="20"/>
                <w:lang w:bidi="ar"/>
              </w:rPr>
              <w:t>5/1分，</w:t>
            </w:r>
            <w:r>
              <w:rPr>
                <w:rFonts w:eastAsia="仿宋_GB2312"/>
                <w:color w:val="000000"/>
                <w:kern w:val="0"/>
                <w:sz w:val="20"/>
                <w:szCs w:val="20"/>
                <w:lang w:bidi="ar"/>
              </w:rPr>
              <w:t>≥</w:t>
            </w:r>
            <w:r>
              <w:rPr>
                <w:rFonts w:hint="eastAsia" w:ascii="仿宋_GB2312" w:hAnsi="宋体" w:eastAsia="仿宋_GB2312" w:cs="仿宋_GB2312"/>
                <w:color w:val="000000"/>
                <w:kern w:val="0"/>
                <w:sz w:val="20"/>
                <w:szCs w:val="20"/>
                <w:lang w:bidi="ar"/>
              </w:rPr>
              <w:t>10/2分，</w:t>
            </w:r>
            <w:r>
              <w:rPr>
                <w:rFonts w:eastAsia="仿宋_GB2312"/>
                <w:color w:val="000000"/>
                <w:kern w:val="0"/>
                <w:sz w:val="20"/>
                <w:szCs w:val="20"/>
                <w:lang w:bidi="ar"/>
              </w:rPr>
              <w:t>≥</w:t>
            </w:r>
            <w:r>
              <w:rPr>
                <w:rFonts w:hint="eastAsia" w:ascii="仿宋_GB2312" w:hAnsi="宋体" w:eastAsia="仿宋_GB2312" w:cs="仿宋_GB2312"/>
                <w:color w:val="000000"/>
                <w:kern w:val="0"/>
                <w:sz w:val="20"/>
                <w:szCs w:val="20"/>
                <w:lang w:bidi="ar"/>
              </w:rPr>
              <w:t>15/3分，≥20/4分，≥30/5分。</w:t>
            </w:r>
          </w:p>
        </w:tc>
        <w:tc>
          <w:tcPr>
            <w:tcW w:w="709" w:type="dxa"/>
            <w:vAlign w:val="center"/>
          </w:tcPr>
          <w:p w14:paraId="7DFEF6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5分</w:t>
            </w:r>
          </w:p>
        </w:tc>
        <w:tc>
          <w:tcPr>
            <w:tcW w:w="2551" w:type="dxa"/>
            <w:vAlign w:val="center"/>
          </w:tcPr>
          <w:p w14:paraId="393F694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纳税证明</w:t>
            </w:r>
          </w:p>
        </w:tc>
        <w:tc>
          <w:tcPr>
            <w:tcW w:w="1134" w:type="dxa"/>
            <w:vAlign w:val="center"/>
          </w:tcPr>
          <w:p w14:paraId="50B72B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专家</w:t>
            </w:r>
          </w:p>
        </w:tc>
        <w:tc>
          <w:tcPr>
            <w:tcW w:w="1418" w:type="dxa"/>
            <w:vAlign w:val="center"/>
          </w:tcPr>
          <w:p w14:paraId="1E10861E">
            <w:pPr>
              <w:widowControl/>
              <w:spacing w:line="240" w:lineRule="exact"/>
              <w:rPr>
                <w:rFonts w:ascii="宋体" w:hAnsi="宋体" w:cs="宋体"/>
                <w:color w:val="000000"/>
                <w:sz w:val="16"/>
                <w:szCs w:val="16"/>
              </w:rPr>
            </w:pPr>
          </w:p>
        </w:tc>
      </w:tr>
      <w:tr w14:paraId="1DD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01" w:type="dxa"/>
            <w:vAlign w:val="center"/>
          </w:tcPr>
          <w:p w14:paraId="493FAB6C">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加分项</w:t>
            </w:r>
          </w:p>
        </w:tc>
        <w:tc>
          <w:tcPr>
            <w:tcW w:w="7229" w:type="dxa"/>
            <w:vAlign w:val="center"/>
          </w:tcPr>
          <w:p w14:paraId="2AA0217B">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（35）合伙制企业另行再加5分，但综合分累计不超过100分。</w:t>
            </w:r>
          </w:p>
        </w:tc>
        <w:tc>
          <w:tcPr>
            <w:tcW w:w="709" w:type="dxa"/>
            <w:vAlign w:val="center"/>
          </w:tcPr>
          <w:p w14:paraId="5C313DF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5分</w:t>
            </w:r>
          </w:p>
        </w:tc>
        <w:tc>
          <w:tcPr>
            <w:tcW w:w="2551" w:type="dxa"/>
            <w:vAlign w:val="center"/>
          </w:tcPr>
          <w:p w14:paraId="6822A46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工商登记信息、证明文书</w:t>
            </w:r>
          </w:p>
        </w:tc>
        <w:tc>
          <w:tcPr>
            <w:tcW w:w="1134" w:type="dxa"/>
            <w:vAlign w:val="center"/>
          </w:tcPr>
          <w:p w14:paraId="140A4A2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69CAA2BC">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体现扶持政策</w:t>
            </w:r>
          </w:p>
        </w:tc>
      </w:tr>
      <w:tr w14:paraId="7E2C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01" w:type="dxa"/>
            <w:vAlign w:val="center"/>
          </w:tcPr>
          <w:p w14:paraId="1CC35483">
            <w:pPr>
              <w:widowControl/>
              <w:jc w:val="center"/>
              <w:textAlignment w:val="center"/>
              <w:rPr>
                <w:rFonts w:ascii="黑体" w:hAnsi="宋体" w:eastAsia="黑体" w:cs="黑体"/>
                <w:b/>
                <w:bCs/>
                <w:color w:val="000000"/>
                <w:szCs w:val="21"/>
              </w:rPr>
            </w:pPr>
            <w:r>
              <w:rPr>
                <w:rFonts w:hint="eastAsia" w:ascii="黑体" w:hAnsi="宋体" w:eastAsia="黑体" w:cs="黑体"/>
                <w:b/>
                <w:bCs/>
                <w:color w:val="000000"/>
                <w:kern w:val="0"/>
                <w:szCs w:val="21"/>
                <w:lang w:bidi="ar"/>
              </w:rPr>
              <w:t>减分项</w:t>
            </w:r>
          </w:p>
        </w:tc>
        <w:tc>
          <w:tcPr>
            <w:tcW w:w="7229" w:type="dxa"/>
            <w:vAlign w:val="center"/>
          </w:tcPr>
          <w:p w14:paraId="0C8DE2BC">
            <w:pPr>
              <w:widowControl/>
              <w:textAlignment w:val="center"/>
              <w:rPr>
                <w:rStyle w:val="31"/>
                <w:rFonts w:hint="default" w:hAnsi="宋体"/>
                <w:lang w:bidi="ar"/>
              </w:rPr>
            </w:pPr>
            <w:r>
              <w:rPr>
                <w:rFonts w:hint="eastAsia" w:ascii="仿宋_GB2312" w:hAnsi="宋体" w:eastAsia="仿宋_GB2312" w:cs="仿宋_GB2312"/>
                <w:color w:val="000000"/>
                <w:kern w:val="0"/>
                <w:sz w:val="20"/>
                <w:szCs w:val="20"/>
                <w:lang w:bidi="ar"/>
              </w:rPr>
              <w:t>（36）机构受到相关部门或组织处罚的或具有本办法第十四条、第十五条所列行为之一的，</w:t>
            </w:r>
            <w:r>
              <w:rPr>
                <w:rStyle w:val="29"/>
                <w:rFonts w:hint="default" w:hAnsi="宋体"/>
                <w:lang w:bidi="ar"/>
              </w:rPr>
              <w:t>每次（项）扣5-10分；本年度属于非公开处罚的每次扣3分；</w:t>
            </w:r>
            <w:r>
              <w:rPr>
                <w:rStyle w:val="29"/>
                <w:rFonts w:hAnsi="宋体"/>
                <w:lang w:bidi="ar"/>
              </w:rPr>
              <w:t>报送</w:t>
            </w:r>
            <w:r>
              <w:rPr>
                <w:rStyle w:val="29"/>
                <w:rFonts w:hint="default" w:hAnsi="宋体"/>
                <w:lang w:bidi="ar"/>
              </w:rPr>
              <w:t>材料格式不规范扣1-3分。</w:t>
            </w:r>
          </w:p>
        </w:tc>
        <w:tc>
          <w:tcPr>
            <w:tcW w:w="709" w:type="dxa"/>
            <w:vAlign w:val="center"/>
          </w:tcPr>
          <w:p w14:paraId="3A4002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30分</w:t>
            </w:r>
          </w:p>
        </w:tc>
        <w:tc>
          <w:tcPr>
            <w:tcW w:w="2551" w:type="dxa"/>
            <w:vAlign w:val="center"/>
          </w:tcPr>
          <w:p w14:paraId="449FE41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执业档案记录</w:t>
            </w:r>
          </w:p>
        </w:tc>
        <w:tc>
          <w:tcPr>
            <w:tcW w:w="1134" w:type="dxa"/>
            <w:vAlign w:val="center"/>
          </w:tcPr>
          <w:p w14:paraId="44FF2B1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秘书处</w:t>
            </w:r>
          </w:p>
        </w:tc>
        <w:tc>
          <w:tcPr>
            <w:tcW w:w="1418" w:type="dxa"/>
            <w:vAlign w:val="center"/>
          </w:tcPr>
          <w:p w14:paraId="0C24E32E">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履行协会法定职责，落实自律管理</w:t>
            </w:r>
          </w:p>
        </w:tc>
      </w:tr>
    </w:tbl>
    <w:p w14:paraId="7D54DED4">
      <w:pPr>
        <w:tabs>
          <w:tab w:val="left" w:pos="8280"/>
        </w:tabs>
        <w:spacing w:line="660" w:lineRule="exact"/>
        <w:jc w:val="left"/>
        <w:rPr>
          <w:rFonts w:ascii="黑体" w:hAnsi="宋体" w:eastAsia="黑体" w:cs="黑体"/>
          <w:color w:val="000000"/>
          <w:kern w:val="0"/>
          <w:szCs w:val="21"/>
          <w:lang w:bidi="ar"/>
        </w:rPr>
      </w:pPr>
      <w:r>
        <w:rPr>
          <w:rFonts w:hint="eastAsia" w:ascii="黑体" w:hAnsi="宋体" w:eastAsia="黑体" w:cs="黑体"/>
          <w:color w:val="000000"/>
          <w:kern w:val="0"/>
          <w:szCs w:val="21"/>
          <w:lang w:bidi="ar"/>
        </w:rPr>
        <w:t>说明：评审项目要素与得分以《中华人民共和国资产评估法》规定为准。</w:t>
      </w:r>
    </w:p>
    <w:p w14:paraId="3BF55E08">
      <w:pPr>
        <w:rPr>
          <w:rFonts w:ascii="仿宋" w:hAnsi="仿宋" w:eastAsia="仿宋" w:cs="宋体"/>
          <w:bCs/>
          <w:spacing w:val="-11"/>
          <w:sz w:val="28"/>
          <w:szCs w:val="28"/>
        </w:rPr>
      </w:pPr>
    </w:p>
    <w:p w14:paraId="541F39D4">
      <w:pPr>
        <w:rPr>
          <w:rFonts w:ascii="仿宋" w:hAnsi="仿宋" w:eastAsia="仿宋" w:cs="宋体"/>
          <w:bCs/>
          <w:spacing w:val="-11"/>
          <w:sz w:val="28"/>
          <w:szCs w:val="28"/>
        </w:rPr>
      </w:pPr>
    </w:p>
    <w:p w14:paraId="2C33C6BD">
      <w:pPr>
        <w:rPr>
          <w:rFonts w:ascii="仿宋" w:hAnsi="仿宋" w:eastAsia="仿宋" w:cs="宋体"/>
          <w:bCs/>
          <w:spacing w:val="-11"/>
          <w:sz w:val="28"/>
          <w:szCs w:val="28"/>
        </w:rPr>
      </w:pPr>
    </w:p>
    <w:p w14:paraId="4E8A557A">
      <w:pPr>
        <w:rPr>
          <w:rFonts w:ascii="仿宋" w:hAnsi="仿宋" w:eastAsia="仿宋" w:cs="宋体"/>
          <w:bCs/>
          <w:spacing w:val="-11"/>
          <w:sz w:val="28"/>
          <w:szCs w:val="28"/>
        </w:rPr>
      </w:pPr>
    </w:p>
    <w:sectPr>
      <w:footerReference r:id="rId4" w:type="default"/>
      <w:pgSz w:w="16838" w:h="11906" w:orient="landscape"/>
      <w:pgMar w:top="1587" w:right="2098" w:bottom="1474" w:left="198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958A">
    <w:pPr>
      <w:pStyle w:val="5"/>
      <w:jc w:val="right"/>
    </w:pPr>
    <w: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C5DB30C">
                <w:pPr>
                  <w:pStyle w:val="5"/>
                  <w:jc w:val="right"/>
                </w:pPr>
                <w:r>
                  <w:fldChar w:fldCharType="begin"/>
                </w:r>
                <w:r>
                  <w:instrText xml:space="preserve"> PAGE   \* MERGEFORMAT </w:instrText>
                </w:r>
                <w:r>
                  <w:fldChar w:fldCharType="separate"/>
                </w:r>
                <w:r>
                  <w:rPr>
                    <w:lang w:val="zh-CN"/>
                  </w:rPr>
                  <w:t>18</w:t>
                </w:r>
                <w:r>
                  <w:fldChar w:fldCharType="end"/>
                </w:r>
              </w:p>
            </w:txbxContent>
          </v:textbox>
        </v:shape>
      </w:pict>
    </w:r>
  </w:p>
  <w:p w14:paraId="43457DF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BA023">
    <w:pPr>
      <w:pStyle w:val="5"/>
      <w:rPr>
        <w:sz w:val="21"/>
        <w:szCs w:val="21"/>
      </w:rPr>
    </w:pPr>
    <w:r>
      <w:rPr>
        <w:sz w:val="21"/>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16A48A2D">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w:r>
    <w:r>
      <w:rPr>
        <w:sz w:val="21"/>
        <w:szCs w:val="21"/>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AEC9923">
                <w:pPr>
                  <w:pStyle w:val="5"/>
                  <w:rPr>
                    <w:sz w:val="21"/>
                    <w:szCs w:val="21"/>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BEF69"/>
    <w:multiLevelType w:val="singleLevel"/>
    <w:tmpl w:val="1D6BEF69"/>
    <w:lvl w:ilvl="0" w:tentative="0">
      <w:start w:val="1"/>
      <w:numFmt w:val="decimal"/>
      <w:suff w:val="nothing"/>
      <w:lvlText w:val="%1、"/>
      <w:lvlJc w:val="left"/>
      <w:pPr>
        <w:ind w:left="420"/>
      </w:pPr>
    </w:lvl>
  </w:abstractNum>
  <w:abstractNum w:abstractNumId="1">
    <w:nsid w:val="5BEE445F"/>
    <w:multiLevelType w:val="singleLevel"/>
    <w:tmpl w:val="5BEE44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3MmJiZTI0NTVjMWVkYzRmNTA0N2RjOGIyNzI0YmYifQ=="/>
  </w:docVars>
  <w:rsids>
    <w:rsidRoot w:val="00102A7F"/>
    <w:rsid w:val="0001395B"/>
    <w:rsid w:val="000169B6"/>
    <w:rsid w:val="00040015"/>
    <w:rsid w:val="000459D7"/>
    <w:rsid w:val="00047B22"/>
    <w:rsid w:val="00051C85"/>
    <w:rsid w:val="000539E7"/>
    <w:rsid w:val="00053D38"/>
    <w:rsid w:val="000705C3"/>
    <w:rsid w:val="000778B5"/>
    <w:rsid w:val="00081AA0"/>
    <w:rsid w:val="000C1024"/>
    <w:rsid w:val="000D05C3"/>
    <w:rsid w:val="000E1ED3"/>
    <w:rsid w:val="000F1F30"/>
    <w:rsid w:val="000F5806"/>
    <w:rsid w:val="00102A7F"/>
    <w:rsid w:val="00105457"/>
    <w:rsid w:val="001120D8"/>
    <w:rsid w:val="00114B30"/>
    <w:rsid w:val="001348E2"/>
    <w:rsid w:val="001361A1"/>
    <w:rsid w:val="00147887"/>
    <w:rsid w:val="00152577"/>
    <w:rsid w:val="00193C90"/>
    <w:rsid w:val="001B5A58"/>
    <w:rsid w:val="001C7853"/>
    <w:rsid w:val="001E645D"/>
    <w:rsid w:val="0023316E"/>
    <w:rsid w:val="0026234D"/>
    <w:rsid w:val="00263BE6"/>
    <w:rsid w:val="002717E4"/>
    <w:rsid w:val="00275B58"/>
    <w:rsid w:val="0028306A"/>
    <w:rsid w:val="00290075"/>
    <w:rsid w:val="00290849"/>
    <w:rsid w:val="0029608D"/>
    <w:rsid w:val="00297EFD"/>
    <w:rsid w:val="002B06A1"/>
    <w:rsid w:val="002C24DC"/>
    <w:rsid w:val="002E46C4"/>
    <w:rsid w:val="002F5698"/>
    <w:rsid w:val="0030499E"/>
    <w:rsid w:val="0038231B"/>
    <w:rsid w:val="00384B9C"/>
    <w:rsid w:val="003C24F1"/>
    <w:rsid w:val="003C7282"/>
    <w:rsid w:val="003E0205"/>
    <w:rsid w:val="003E7211"/>
    <w:rsid w:val="003F2F37"/>
    <w:rsid w:val="003F3089"/>
    <w:rsid w:val="00402B2F"/>
    <w:rsid w:val="00411CA3"/>
    <w:rsid w:val="00417EF4"/>
    <w:rsid w:val="004304F6"/>
    <w:rsid w:val="00431CF1"/>
    <w:rsid w:val="004400EE"/>
    <w:rsid w:val="00451B0A"/>
    <w:rsid w:val="004900F7"/>
    <w:rsid w:val="00495FCA"/>
    <w:rsid w:val="004A063A"/>
    <w:rsid w:val="004B7B2C"/>
    <w:rsid w:val="004C725A"/>
    <w:rsid w:val="004D139A"/>
    <w:rsid w:val="004D2F46"/>
    <w:rsid w:val="0051518B"/>
    <w:rsid w:val="005178E6"/>
    <w:rsid w:val="00521264"/>
    <w:rsid w:val="0052603E"/>
    <w:rsid w:val="00557566"/>
    <w:rsid w:val="00573D68"/>
    <w:rsid w:val="005A0132"/>
    <w:rsid w:val="005A7208"/>
    <w:rsid w:val="005B0AD7"/>
    <w:rsid w:val="005D3269"/>
    <w:rsid w:val="005D4658"/>
    <w:rsid w:val="005E4F75"/>
    <w:rsid w:val="005E6216"/>
    <w:rsid w:val="005F29AA"/>
    <w:rsid w:val="00617167"/>
    <w:rsid w:val="00626DB1"/>
    <w:rsid w:val="00635829"/>
    <w:rsid w:val="00680F70"/>
    <w:rsid w:val="00681354"/>
    <w:rsid w:val="00691FD4"/>
    <w:rsid w:val="00693203"/>
    <w:rsid w:val="006B1F5F"/>
    <w:rsid w:val="006C0EE5"/>
    <w:rsid w:val="006C101C"/>
    <w:rsid w:val="006C26CF"/>
    <w:rsid w:val="006C4CAA"/>
    <w:rsid w:val="006C59E2"/>
    <w:rsid w:val="006D5C2E"/>
    <w:rsid w:val="006D7120"/>
    <w:rsid w:val="006E01BC"/>
    <w:rsid w:val="00720680"/>
    <w:rsid w:val="00723BC0"/>
    <w:rsid w:val="007257D9"/>
    <w:rsid w:val="007549D5"/>
    <w:rsid w:val="007656B2"/>
    <w:rsid w:val="007866A6"/>
    <w:rsid w:val="007A51AE"/>
    <w:rsid w:val="007B2737"/>
    <w:rsid w:val="007D495E"/>
    <w:rsid w:val="007E6889"/>
    <w:rsid w:val="0080066C"/>
    <w:rsid w:val="00820981"/>
    <w:rsid w:val="00821904"/>
    <w:rsid w:val="00823E5C"/>
    <w:rsid w:val="00827942"/>
    <w:rsid w:val="00836B22"/>
    <w:rsid w:val="008842F6"/>
    <w:rsid w:val="00892A53"/>
    <w:rsid w:val="008A6455"/>
    <w:rsid w:val="008D062A"/>
    <w:rsid w:val="008D4EE8"/>
    <w:rsid w:val="008F6E8A"/>
    <w:rsid w:val="00931F95"/>
    <w:rsid w:val="00936D3D"/>
    <w:rsid w:val="00940A4D"/>
    <w:rsid w:val="009463FE"/>
    <w:rsid w:val="0095773D"/>
    <w:rsid w:val="0097102F"/>
    <w:rsid w:val="00972477"/>
    <w:rsid w:val="0097267D"/>
    <w:rsid w:val="00973536"/>
    <w:rsid w:val="0098396C"/>
    <w:rsid w:val="009A71A6"/>
    <w:rsid w:val="009B058A"/>
    <w:rsid w:val="009B1036"/>
    <w:rsid w:val="009C17C0"/>
    <w:rsid w:val="009E43D4"/>
    <w:rsid w:val="009F73A6"/>
    <w:rsid w:val="00A06D6C"/>
    <w:rsid w:val="00A14515"/>
    <w:rsid w:val="00A216E3"/>
    <w:rsid w:val="00A476A2"/>
    <w:rsid w:val="00A544EA"/>
    <w:rsid w:val="00A54927"/>
    <w:rsid w:val="00A85EFB"/>
    <w:rsid w:val="00AB5323"/>
    <w:rsid w:val="00AB6F11"/>
    <w:rsid w:val="00AC5298"/>
    <w:rsid w:val="00AD2451"/>
    <w:rsid w:val="00AE3E45"/>
    <w:rsid w:val="00AF1313"/>
    <w:rsid w:val="00AF1677"/>
    <w:rsid w:val="00AF5558"/>
    <w:rsid w:val="00AF563B"/>
    <w:rsid w:val="00AF6965"/>
    <w:rsid w:val="00AF7B1C"/>
    <w:rsid w:val="00B01AFD"/>
    <w:rsid w:val="00B04B9F"/>
    <w:rsid w:val="00B37889"/>
    <w:rsid w:val="00B8533A"/>
    <w:rsid w:val="00B85880"/>
    <w:rsid w:val="00BA271D"/>
    <w:rsid w:val="00BA6E4C"/>
    <w:rsid w:val="00C06903"/>
    <w:rsid w:val="00C20B6D"/>
    <w:rsid w:val="00C377E5"/>
    <w:rsid w:val="00C44438"/>
    <w:rsid w:val="00C84620"/>
    <w:rsid w:val="00CA0F4D"/>
    <w:rsid w:val="00CA193B"/>
    <w:rsid w:val="00CA1B9A"/>
    <w:rsid w:val="00CA725D"/>
    <w:rsid w:val="00CD379F"/>
    <w:rsid w:val="00D01638"/>
    <w:rsid w:val="00D01778"/>
    <w:rsid w:val="00D311AF"/>
    <w:rsid w:val="00D42B8F"/>
    <w:rsid w:val="00D649DF"/>
    <w:rsid w:val="00D66776"/>
    <w:rsid w:val="00D74C4C"/>
    <w:rsid w:val="00D82628"/>
    <w:rsid w:val="00D84BD4"/>
    <w:rsid w:val="00D84F6B"/>
    <w:rsid w:val="00D86966"/>
    <w:rsid w:val="00D930EB"/>
    <w:rsid w:val="00DB181A"/>
    <w:rsid w:val="00DE710B"/>
    <w:rsid w:val="00DF14BB"/>
    <w:rsid w:val="00E0477F"/>
    <w:rsid w:val="00E13486"/>
    <w:rsid w:val="00E338B7"/>
    <w:rsid w:val="00E57E37"/>
    <w:rsid w:val="00E708BB"/>
    <w:rsid w:val="00E91D6E"/>
    <w:rsid w:val="00EC0D8F"/>
    <w:rsid w:val="00EC52C0"/>
    <w:rsid w:val="00ED1D21"/>
    <w:rsid w:val="00EE0ABD"/>
    <w:rsid w:val="00EF5128"/>
    <w:rsid w:val="00F05266"/>
    <w:rsid w:val="00F42B6D"/>
    <w:rsid w:val="00F53C56"/>
    <w:rsid w:val="00F60518"/>
    <w:rsid w:val="00FA5B5A"/>
    <w:rsid w:val="00FB5400"/>
    <w:rsid w:val="00FF50D4"/>
    <w:rsid w:val="01145609"/>
    <w:rsid w:val="017E552C"/>
    <w:rsid w:val="018C6619"/>
    <w:rsid w:val="01DE1773"/>
    <w:rsid w:val="01EE4E8A"/>
    <w:rsid w:val="01F04343"/>
    <w:rsid w:val="021F1C02"/>
    <w:rsid w:val="024B77FD"/>
    <w:rsid w:val="024C61BE"/>
    <w:rsid w:val="0267200C"/>
    <w:rsid w:val="026954E1"/>
    <w:rsid w:val="027C4AA0"/>
    <w:rsid w:val="02A12ECC"/>
    <w:rsid w:val="02AD361F"/>
    <w:rsid w:val="02BA21E0"/>
    <w:rsid w:val="02D41A3F"/>
    <w:rsid w:val="02D768EE"/>
    <w:rsid w:val="02DD1A2B"/>
    <w:rsid w:val="02E166A9"/>
    <w:rsid w:val="02ED6112"/>
    <w:rsid w:val="03922A91"/>
    <w:rsid w:val="03B44E81"/>
    <w:rsid w:val="03BD71BE"/>
    <w:rsid w:val="03DB240E"/>
    <w:rsid w:val="03E047CE"/>
    <w:rsid w:val="03E94B2B"/>
    <w:rsid w:val="03FB03BA"/>
    <w:rsid w:val="041A1188"/>
    <w:rsid w:val="04231EBD"/>
    <w:rsid w:val="04387860"/>
    <w:rsid w:val="0442248D"/>
    <w:rsid w:val="04455A28"/>
    <w:rsid w:val="045A3333"/>
    <w:rsid w:val="04797E68"/>
    <w:rsid w:val="047C599F"/>
    <w:rsid w:val="048D2CE6"/>
    <w:rsid w:val="049A7BD3"/>
    <w:rsid w:val="04AE7B23"/>
    <w:rsid w:val="04B62533"/>
    <w:rsid w:val="04C456D1"/>
    <w:rsid w:val="04D62DA1"/>
    <w:rsid w:val="04DA4474"/>
    <w:rsid w:val="04E377CC"/>
    <w:rsid w:val="04E52EB2"/>
    <w:rsid w:val="04F220C4"/>
    <w:rsid w:val="04F419D9"/>
    <w:rsid w:val="050B6D23"/>
    <w:rsid w:val="05483E6E"/>
    <w:rsid w:val="05917228"/>
    <w:rsid w:val="05A056BD"/>
    <w:rsid w:val="05BF2CC8"/>
    <w:rsid w:val="05D65757"/>
    <w:rsid w:val="05D76C05"/>
    <w:rsid w:val="060E6ACB"/>
    <w:rsid w:val="061D0ABC"/>
    <w:rsid w:val="062E0F1B"/>
    <w:rsid w:val="0638312F"/>
    <w:rsid w:val="066A1827"/>
    <w:rsid w:val="067601CC"/>
    <w:rsid w:val="067B18F0"/>
    <w:rsid w:val="068B7FAC"/>
    <w:rsid w:val="069A3206"/>
    <w:rsid w:val="06A50AB1"/>
    <w:rsid w:val="06CD5DEB"/>
    <w:rsid w:val="06FC3283"/>
    <w:rsid w:val="071023CF"/>
    <w:rsid w:val="071632E3"/>
    <w:rsid w:val="072142F9"/>
    <w:rsid w:val="072A7934"/>
    <w:rsid w:val="074327A4"/>
    <w:rsid w:val="07522E03"/>
    <w:rsid w:val="076C1CBF"/>
    <w:rsid w:val="078A1583"/>
    <w:rsid w:val="078B2432"/>
    <w:rsid w:val="079267DF"/>
    <w:rsid w:val="079C3C62"/>
    <w:rsid w:val="07A14139"/>
    <w:rsid w:val="07A76D32"/>
    <w:rsid w:val="07C85543"/>
    <w:rsid w:val="08162D1C"/>
    <w:rsid w:val="085E53BC"/>
    <w:rsid w:val="087D1CE6"/>
    <w:rsid w:val="088F37C7"/>
    <w:rsid w:val="089A2898"/>
    <w:rsid w:val="089F4DE6"/>
    <w:rsid w:val="08AC5F00"/>
    <w:rsid w:val="08BB636A"/>
    <w:rsid w:val="08FF21E4"/>
    <w:rsid w:val="093A62A0"/>
    <w:rsid w:val="094E331F"/>
    <w:rsid w:val="09880942"/>
    <w:rsid w:val="09B01C47"/>
    <w:rsid w:val="09B07E99"/>
    <w:rsid w:val="0A0F696E"/>
    <w:rsid w:val="0A116B8A"/>
    <w:rsid w:val="0A232419"/>
    <w:rsid w:val="0A5406AD"/>
    <w:rsid w:val="0A64382A"/>
    <w:rsid w:val="0A7710BF"/>
    <w:rsid w:val="0A80330A"/>
    <w:rsid w:val="0A870BFA"/>
    <w:rsid w:val="0AD61B81"/>
    <w:rsid w:val="0B047D4B"/>
    <w:rsid w:val="0B4765DB"/>
    <w:rsid w:val="0B7218AA"/>
    <w:rsid w:val="0B8B1689"/>
    <w:rsid w:val="0BC1638D"/>
    <w:rsid w:val="0BCE4B75"/>
    <w:rsid w:val="0BDF6813"/>
    <w:rsid w:val="0C0D512F"/>
    <w:rsid w:val="0C3721AC"/>
    <w:rsid w:val="0C490AB1"/>
    <w:rsid w:val="0C493B74"/>
    <w:rsid w:val="0C5E62EF"/>
    <w:rsid w:val="0C673A02"/>
    <w:rsid w:val="0C801DA5"/>
    <w:rsid w:val="0C8E44C1"/>
    <w:rsid w:val="0C9615AD"/>
    <w:rsid w:val="0CAF5700"/>
    <w:rsid w:val="0CB1503F"/>
    <w:rsid w:val="0CBD32BC"/>
    <w:rsid w:val="0CD670C1"/>
    <w:rsid w:val="0CEE7901"/>
    <w:rsid w:val="0CFA3905"/>
    <w:rsid w:val="0CFF0F1B"/>
    <w:rsid w:val="0D0522AA"/>
    <w:rsid w:val="0D1F15BD"/>
    <w:rsid w:val="0D611BD6"/>
    <w:rsid w:val="0D7511DD"/>
    <w:rsid w:val="0D9E4945"/>
    <w:rsid w:val="0DF93BBD"/>
    <w:rsid w:val="0E0A0095"/>
    <w:rsid w:val="0E1053AA"/>
    <w:rsid w:val="0E3119B8"/>
    <w:rsid w:val="0E460A8B"/>
    <w:rsid w:val="0E6129B4"/>
    <w:rsid w:val="0E6574A4"/>
    <w:rsid w:val="0E7D2A40"/>
    <w:rsid w:val="0E7F6F78"/>
    <w:rsid w:val="0EAE37BF"/>
    <w:rsid w:val="0EB47EA0"/>
    <w:rsid w:val="0EC02D1A"/>
    <w:rsid w:val="0ECB1B82"/>
    <w:rsid w:val="0ED63EFE"/>
    <w:rsid w:val="0F052A35"/>
    <w:rsid w:val="0F2C7FC2"/>
    <w:rsid w:val="0F430D51"/>
    <w:rsid w:val="0F494DCA"/>
    <w:rsid w:val="0F663721"/>
    <w:rsid w:val="0F704352"/>
    <w:rsid w:val="0F9A317D"/>
    <w:rsid w:val="0FAF4A87"/>
    <w:rsid w:val="0FB77202"/>
    <w:rsid w:val="0FBA76C3"/>
    <w:rsid w:val="0FC401FA"/>
    <w:rsid w:val="0FDD751F"/>
    <w:rsid w:val="0FF87EA4"/>
    <w:rsid w:val="102749E8"/>
    <w:rsid w:val="102D7362"/>
    <w:rsid w:val="10394744"/>
    <w:rsid w:val="10463305"/>
    <w:rsid w:val="107C14E0"/>
    <w:rsid w:val="109D3944"/>
    <w:rsid w:val="10A1053B"/>
    <w:rsid w:val="10A94B78"/>
    <w:rsid w:val="10D26947"/>
    <w:rsid w:val="10DE5D6A"/>
    <w:rsid w:val="10F5572B"/>
    <w:rsid w:val="10FC5772"/>
    <w:rsid w:val="111725AC"/>
    <w:rsid w:val="11203B56"/>
    <w:rsid w:val="11290C5D"/>
    <w:rsid w:val="1142115F"/>
    <w:rsid w:val="118638C2"/>
    <w:rsid w:val="1193257A"/>
    <w:rsid w:val="11DF131B"/>
    <w:rsid w:val="11F745ED"/>
    <w:rsid w:val="11FA7F03"/>
    <w:rsid w:val="12296A3A"/>
    <w:rsid w:val="1232769D"/>
    <w:rsid w:val="125B060A"/>
    <w:rsid w:val="126F08F1"/>
    <w:rsid w:val="127777A6"/>
    <w:rsid w:val="127C4DBC"/>
    <w:rsid w:val="12F32A63"/>
    <w:rsid w:val="132A32F1"/>
    <w:rsid w:val="132A4818"/>
    <w:rsid w:val="1331529F"/>
    <w:rsid w:val="13685340"/>
    <w:rsid w:val="1387079E"/>
    <w:rsid w:val="13912AE9"/>
    <w:rsid w:val="13B567D8"/>
    <w:rsid w:val="13B80076"/>
    <w:rsid w:val="13BA3DEE"/>
    <w:rsid w:val="13C01CEA"/>
    <w:rsid w:val="13D61F1C"/>
    <w:rsid w:val="140A78F6"/>
    <w:rsid w:val="14127498"/>
    <w:rsid w:val="141A2ADF"/>
    <w:rsid w:val="14290F74"/>
    <w:rsid w:val="14827E2C"/>
    <w:rsid w:val="14B22D17"/>
    <w:rsid w:val="14E904B0"/>
    <w:rsid w:val="14EF1875"/>
    <w:rsid w:val="15476AE1"/>
    <w:rsid w:val="154F67B8"/>
    <w:rsid w:val="15A37C6B"/>
    <w:rsid w:val="15EA64E1"/>
    <w:rsid w:val="15F05E20"/>
    <w:rsid w:val="15F069E4"/>
    <w:rsid w:val="16014E86"/>
    <w:rsid w:val="160E21CF"/>
    <w:rsid w:val="161A5B5F"/>
    <w:rsid w:val="16315EBE"/>
    <w:rsid w:val="163671EE"/>
    <w:rsid w:val="166444E5"/>
    <w:rsid w:val="168848C2"/>
    <w:rsid w:val="168A3DB4"/>
    <w:rsid w:val="16A62408"/>
    <w:rsid w:val="16D4327B"/>
    <w:rsid w:val="16D50F3F"/>
    <w:rsid w:val="16DF21CF"/>
    <w:rsid w:val="171E4694"/>
    <w:rsid w:val="172F4AF3"/>
    <w:rsid w:val="17303F3B"/>
    <w:rsid w:val="174A7237"/>
    <w:rsid w:val="175B58E8"/>
    <w:rsid w:val="17654071"/>
    <w:rsid w:val="17D82A95"/>
    <w:rsid w:val="17E7717C"/>
    <w:rsid w:val="17E93C8F"/>
    <w:rsid w:val="17F451EC"/>
    <w:rsid w:val="17FF2717"/>
    <w:rsid w:val="18052D05"/>
    <w:rsid w:val="181F6915"/>
    <w:rsid w:val="182D5A3B"/>
    <w:rsid w:val="186C5A49"/>
    <w:rsid w:val="18BC5F12"/>
    <w:rsid w:val="18C63235"/>
    <w:rsid w:val="18EF707D"/>
    <w:rsid w:val="19081EE0"/>
    <w:rsid w:val="19172CC4"/>
    <w:rsid w:val="19212219"/>
    <w:rsid w:val="192F778B"/>
    <w:rsid w:val="19404D95"/>
    <w:rsid w:val="195814A7"/>
    <w:rsid w:val="195A3435"/>
    <w:rsid w:val="19622F5E"/>
    <w:rsid w:val="1968629B"/>
    <w:rsid w:val="196C3FD6"/>
    <w:rsid w:val="197C3A5D"/>
    <w:rsid w:val="19883DDC"/>
    <w:rsid w:val="19A277FE"/>
    <w:rsid w:val="19AC2A2B"/>
    <w:rsid w:val="19C01A32"/>
    <w:rsid w:val="19E33973"/>
    <w:rsid w:val="19EE2A43"/>
    <w:rsid w:val="1A1B135F"/>
    <w:rsid w:val="1A2521DD"/>
    <w:rsid w:val="1A473F02"/>
    <w:rsid w:val="1A516B2E"/>
    <w:rsid w:val="1A58610F"/>
    <w:rsid w:val="1ACF19F5"/>
    <w:rsid w:val="1ACF49FA"/>
    <w:rsid w:val="1AF81458"/>
    <w:rsid w:val="1B1D415E"/>
    <w:rsid w:val="1B252495"/>
    <w:rsid w:val="1B351FAC"/>
    <w:rsid w:val="1B3C77DE"/>
    <w:rsid w:val="1B446693"/>
    <w:rsid w:val="1B4806C1"/>
    <w:rsid w:val="1B4F7512"/>
    <w:rsid w:val="1B544B28"/>
    <w:rsid w:val="1B662A97"/>
    <w:rsid w:val="1B6A1C56"/>
    <w:rsid w:val="1B800E24"/>
    <w:rsid w:val="1B980CEB"/>
    <w:rsid w:val="1BA62EAA"/>
    <w:rsid w:val="1BAD248A"/>
    <w:rsid w:val="1BBD091F"/>
    <w:rsid w:val="1BBE37AB"/>
    <w:rsid w:val="1BCC0B62"/>
    <w:rsid w:val="1BD562AE"/>
    <w:rsid w:val="1BF5598D"/>
    <w:rsid w:val="1C2A7637"/>
    <w:rsid w:val="1C3141B7"/>
    <w:rsid w:val="1C3E388B"/>
    <w:rsid w:val="1C786622"/>
    <w:rsid w:val="1C884888"/>
    <w:rsid w:val="1C8C02F2"/>
    <w:rsid w:val="1C974A6C"/>
    <w:rsid w:val="1C9C1BA5"/>
    <w:rsid w:val="1C9D1FAE"/>
    <w:rsid w:val="1CA13D9D"/>
    <w:rsid w:val="1CAE64BA"/>
    <w:rsid w:val="1CC8454B"/>
    <w:rsid w:val="1CD6156D"/>
    <w:rsid w:val="1CE217D9"/>
    <w:rsid w:val="1CE32AC8"/>
    <w:rsid w:val="1CE9781C"/>
    <w:rsid w:val="1CEB233F"/>
    <w:rsid w:val="1CEE18EC"/>
    <w:rsid w:val="1CF205AF"/>
    <w:rsid w:val="1CF45AAB"/>
    <w:rsid w:val="1D323934"/>
    <w:rsid w:val="1D4434BD"/>
    <w:rsid w:val="1D5801D4"/>
    <w:rsid w:val="1D7511AB"/>
    <w:rsid w:val="1D9751A0"/>
    <w:rsid w:val="1DBC0763"/>
    <w:rsid w:val="1DCC3A45"/>
    <w:rsid w:val="1DD91315"/>
    <w:rsid w:val="1E0C3498"/>
    <w:rsid w:val="1E0D1CF3"/>
    <w:rsid w:val="1E111EF2"/>
    <w:rsid w:val="1E151616"/>
    <w:rsid w:val="1E416740"/>
    <w:rsid w:val="1E5866DD"/>
    <w:rsid w:val="1E912ED0"/>
    <w:rsid w:val="1EA66C10"/>
    <w:rsid w:val="1EAE23A6"/>
    <w:rsid w:val="1EB63404"/>
    <w:rsid w:val="1EBB7934"/>
    <w:rsid w:val="1EC029D2"/>
    <w:rsid w:val="1ECE6192"/>
    <w:rsid w:val="1EF83A1C"/>
    <w:rsid w:val="1EFD3661"/>
    <w:rsid w:val="1F2D6B7B"/>
    <w:rsid w:val="1F355C3B"/>
    <w:rsid w:val="1F3F164B"/>
    <w:rsid w:val="1F4E188E"/>
    <w:rsid w:val="1FA03A15"/>
    <w:rsid w:val="1FB43DE7"/>
    <w:rsid w:val="1FD47FE6"/>
    <w:rsid w:val="1FDB5818"/>
    <w:rsid w:val="1FE21E53"/>
    <w:rsid w:val="1FE6715B"/>
    <w:rsid w:val="20063396"/>
    <w:rsid w:val="200858CB"/>
    <w:rsid w:val="2011123A"/>
    <w:rsid w:val="201B5C14"/>
    <w:rsid w:val="2075005A"/>
    <w:rsid w:val="207B777A"/>
    <w:rsid w:val="207D508E"/>
    <w:rsid w:val="2091237A"/>
    <w:rsid w:val="20937EA1"/>
    <w:rsid w:val="20C246A2"/>
    <w:rsid w:val="210A1034"/>
    <w:rsid w:val="21115269"/>
    <w:rsid w:val="21143EEB"/>
    <w:rsid w:val="216F61A2"/>
    <w:rsid w:val="219E5837"/>
    <w:rsid w:val="21AC4DEE"/>
    <w:rsid w:val="21B56D66"/>
    <w:rsid w:val="21D960BA"/>
    <w:rsid w:val="220F27C6"/>
    <w:rsid w:val="22156033"/>
    <w:rsid w:val="221E379A"/>
    <w:rsid w:val="22661D7D"/>
    <w:rsid w:val="22680EB9"/>
    <w:rsid w:val="22857CBD"/>
    <w:rsid w:val="22AC6FF8"/>
    <w:rsid w:val="22C40C26"/>
    <w:rsid w:val="22D13310"/>
    <w:rsid w:val="22EB6D77"/>
    <w:rsid w:val="23051A6C"/>
    <w:rsid w:val="23150EA3"/>
    <w:rsid w:val="232F704F"/>
    <w:rsid w:val="23377209"/>
    <w:rsid w:val="234B1802"/>
    <w:rsid w:val="234E6033"/>
    <w:rsid w:val="235338EE"/>
    <w:rsid w:val="23641839"/>
    <w:rsid w:val="23642CA1"/>
    <w:rsid w:val="236C4BE8"/>
    <w:rsid w:val="238C73FB"/>
    <w:rsid w:val="239D1036"/>
    <w:rsid w:val="23A423C5"/>
    <w:rsid w:val="23B433BE"/>
    <w:rsid w:val="23C24FF6"/>
    <w:rsid w:val="23C82A49"/>
    <w:rsid w:val="23D83735"/>
    <w:rsid w:val="23EF6B50"/>
    <w:rsid w:val="23FD09B5"/>
    <w:rsid w:val="24097D2E"/>
    <w:rsid w:val="242552B4"/>
    <w:rsid w:val="242C086E"/>
    <w:rsid w:val="245C53B8"/>
    <w:rsid w:val="24727DCD"/>
    <w:rsid w:val="2475379B"/>
    <w:rsid w:val="247C23EF"/>
    <w:rsid w:val="24924B35"/>
    <w:rsid w:val="249266C1"/>
    <w:rsid w:val="24B108F5"/>
    <w:rsid w:val="24BB5C18"/>
    <w:rsid w:val="24ED0FDA"/>
    <w:rsid w:val="24F13D36"/>
    <w:rsid w:val="24F904EE"/>
    <w:rsid w:val="25083BC6"/>
    <w:rsid w:val="252E63EA"/>
    <w:rsid w:val="25551BC9"/>
    <w:rsid w:val="259D3570"/>
    <w:rsid w:val="25DA29CD"/>
    <w:rsid w:val="25E62821"/>
    <w:rsid w:val="25FD7B6A"/>
    <w:rsid w:val="26106FEB"/>
    <w:rsid w:val="262275D1"/>
    <w:rsid w:val="2627444A"/>
    <w:rsid w:val="262877A1"/>
    <w:rsid w:val="263A31D7"/>
    <w:rsid w:val="2644086F"/>
    <w:rsid w:val="265C6F87"/>
    <w:rsid w:val="265F6DD3"/>
    <w:rsid w:val="266A718D"/>
    <w:rsid w:val="267E0CAB"/>
    <w:rsid w:val="269C55D5"/>
    <w:rsid w:val="26A54E2B"/>
    <w:rsid w:val="26AC220D"/>
    <w:rsid w:val="26D1474D"/>
    <w:rsid w:val="26EB6D8A"/>
    <w:rsid w:val="26F45291"/>
    <w:rsid w:val="26FB054E"/>
    <w:rsid w:val="27035654"/>
    <w:rsid w:val="27175F47"/>
    <w:rsid w:val="271A2687"/>
    <w:rsid w:val="27221F7E"/>
    <w:rsid w:val="277B1FA9"/>
    <w:rsid w:val="27934C2A"/>
    <w:rsid w:val="281713B7"/>
    <w:rsid w:val="28201DDD"/>
    <w:rsid w:val="28245FDC"/>
    <w:rsid w:val="284E1860"/>
    <w:rsid w:val="28577A06"/>
    <w:rsid w:val="285F4B0C"/>
    <w:rsid w:val="286260D0"/>
    <w:rsid w:val="28717685"/>
    <w:rsid w:val="2895052E"/>
    <w:rsid w:val="289D2EA6"/>
    <w:rsid w:val="289E4DC5"/>
    <w:rsid w:val="28B210E0"/>
    <w:rsid w:val="28BC1F5F"/>
    <w:rsid w:val="28CC7F97"/>
    <w:rsid w:val="28E219C5"/>
    <w:rsid w:val="28ED036A"/>
    <w:rsid w:val="28EE5D32"/>
    <w:rsid w:val="29266E45"/>
    <w:rsid w:val="292F0CB1"/>
    <w:rsid w:val="2966287A"/>
    <w:rsid w:val="297F5086"/>
    <w:rsid w:val="298C1931"/>
    <w:rsid w:val="29AF018D"/>
    <w:rsid w:val="29BC1436"/>
    <w:rsid w:val="29FC5CA5"/>
    <w:rsid w:val="29FC6AB7"/>
    <w:rsid w:val="2A297180"/>
    <w:rsid w:val="2A677CA8"/>
    <w:rsid w:val="2A7B4688"/>
    <w:rsid w:val="2A944F41"/>
    <w:rsid w:val="2AA333D6"/>
    <w:rsid w:val="2AB033FD"/>
    <w:rsid w:val="2AB51284"/>
    <w:rsid w:val="2ACA2711"/>
    <w:rsid w:val="2ACB46DB"/>
    <w:rsid w:val="2AD96DF8"/>
    <w:rsid w:val="2AE412F9"/>
    <w:rsid w:val="2AF9510D"/>
    <w:rsid w:val="2AFE685E"/>
    <w:rsid w:val="2B057BED"/>
    <w:rsid w:val="2B1638C0"/>
    <w:rsid w:val="2B2636BF"/>
    <w:rsid w:val="2B2A31B0"/>
    <w:rsid w:val="2B522816"/>
    <w:rsid w:val="2B5E554F"/>
    <w:rsid w:val="2B743B35"/>
    <w:rsid w:val="2B7F0A82"/>
    <w:rsid w:val="2B9C4425"/>
    <w:rsid w:val="2BA016C4"/>
    <w:rsid w:val="2BAD6E9E"/>
    <w:rsid w:val="2BC04D0F"/>
    <w:rsid w:val="2BC96E6C"/>
    <w:rsid w:val="2BCB432A"/>
    <w:rsid w:val="2BE27BFB"/>
    <w:rsid w:val="2BF57C61"/>
    <w:rsid w:val="2C091017"/>
    <w:rsid w:val="2C7516CF"/>
    <w:rsid w:val="2C83684A"/>
    <w:rsid w:val="2C8E6A23"/>
    <w:rsid w:val="2CAD22EA"/>
    <w:rsid w:val="2CCB09C2"/>
    <w:rsid w:val="2D0D699F"/>
    <w:rsid w:val="2D2554EB"/>
    <w:rsid w:val="2D44132A"/>
    <w:rsid w:val="2D5545BB"/>
    <w:rsid w:val="2D962D7E"/>
    <w:rsid w:val="2D976EB8"/>
    <w:rsid w:val="2DD35D80"/>
    <w:rsid w:val="2DE92B5C"/>
    <w:rsid w:val="2DF53F49"/>
    <w:rsid w:val="2DF857E7"/>
    <w:rsid w:val="2E141EF5"/>
    <w:rsid w:val="2E1C0CDE"/>
    <w:rsid w:val="2E2E2FB7"/>
    <w:rsid w:val="2E3031D3"/>
    <w:rsid w:val="2E621620"/>
    <w:rsid w:val="2E76495E"/>
    <w:rsid w:val="2EA77D42"/>
    <w:rsid w:val="2EBD0BF7"/>
    <w:rsid w:val="2EC13E2B"/>
    <w:rsid w:val="2EE27003"/>
    <w:rsid w:val="2EEE2746"/>
    <w:rsid w:val="2EF61E3B"/>
    <w:rsid w:val="2EFA733D"/>
    <w:rsid w:val="2F070291"/>
    <w:rsid w:val="2F2919D0"/>
    <w:rsid w:val="2F5C5004"/>
    <w:rsid w:val="2F6600E8"/>
    <w:rsid w:val="2F8E4C3D"/>
    <w:rsid w:val="2FE36023"/>
    <w:rsid w:val="2FE57FED"/>
    <w:rsid w:val="300264A9"/>
    <w:rsid w:val="301663F8"/>
    <w:rsid w:val="301A4941"/>
    <w:rsid w:val="30234671"/>
    <w:rsid w:val="303643A5"/>
    <w:rsid w:val="304E602C"/>
    <w:rsid w:val="30676C54"/>
    <w:rsid w:val="307750E9"/>
    <w:rsid w:val="307E02EE"/>
    <w:rsid w:val="308A7671"/>
    <w:rsid w:val="309317F7"/>
    <w:rsid w:val="30A97A76"/>
    <w:rsid w:val="30C16364"/>
    <w:rsid w:val="31350B00"/>
    <w:rsid w:val="315C608D"/>
    <w:rsid w:val="31670775"/>
    <w:rsid w:val="31772EC7"/>
    <w:rsid w:val="318D4498"/>
    <w:rsid w:val="31DC1E59"/>
    <w:rsid w:val="322272D6"/>
    <w:rsid w:val="3239017C"/>
    <w:rsid w:val="326835EA"/>
    <w:rsid w:val="3273368E"/>
    <w:rsid w:val="32786EF6"/>
    <w:rsid w:val="32957074"/>
    <w:rsid w:val="32B84860"/>
    <w:rsid w:val="32D061DF"/>
    <w:rsid w:val="32DC7485"/>
    <w:rsid w:val="32DF6F75"/>
    <w:rsid w:val="32E952AD"/>
    <w:rsid w:val="32F81DE5"/>
    <w:rsid w:val="33062754"/>
    <w:rsid w:val="3315547B"/>
    <w:rsid w:val="333B6864"/>
    <w:rsid w:val="333F7A14"/>
    <w:rsid w:val="33462B51"/>
    <w:rsid w:val="33473C90"/>
    <w:rsid w:val="33482D6D"/>
    <w:rsid w:val="337A28D1"/>
    <w:rsid w:val="33900270"/>
    <w:rsid w:val="33AF4B9A"/>
    <w:rsid w:val="33B90CDE"/>
    <w:rsid w:val="33CE077E"/>
    <w:rsid w:val="33DF6B01"/>
    <w:rsid w:val="33E365F1"/>
    <w:rsid w:val="33F425AD"/>
    <w:rsid w:val="33F46A50"/>
    <w:rsid w:val="34014CC9"/>
    <w:rsid w:val="34086058"/>
    <w:rsid w:val="34241007"/>
    <w:rsid w:val="343230D5"/>
    <w:rsid w:val="3459484B"/>
    <w:rsid w:val="34831B82"/>
    <w:rsid w:val="3486657B"/>
    <w:rsid w:val="34883FF5"/>
    <w:rsid w:val="34B80537"/>
    <w:rsid w:val="34C75F13"/>
    <w:rsid w:val="34EB1511"/>
    <w:rsid w:val="35352A53"/>
    <w:rsid w:val="354632DC"/>
    <w:rsid w:val="35531768"/>
    <w:rsid w:val="356B4AF0"/>
    <w:rsid w:val="3578720D"/>
    <w:rsid w:val="357F385A"/>
    <w:rsid w:val="35911EBE"/>
    <w:rsid w:val="35943F42"/>
    <w:rsid w:val="35A36225"/>
    <w:rsid w:val="35B564C8"/>
    <w:rsid w:val="35DE3514"/>
    <w:rsid w:val="35EB5C31"/>
    <w:rsid w:val="35FF348B"/>
    <w:rsid w:val="36546D7B"/>
    <w:rsid w:val="366D4898"/>
    <w:rsid w:val="366E2AEA"/>
    <w:rsid w:val="368B7A85"/>
    <w:rsid w:val="369074A8"/>
    <w:rsid w:val="36A8755C"/>
    <w:rsid w:val="36E03089"/>
    <w:rsid w:val="36F62AE0"/>
    <w:rsid w:val="36FC6348"/>
    <w:rsid w:val="372E63B7"/>
    <w:rsid w:val="37393FAF"/>
    <w:rsid w:val="37477837"/>
    <w:rsid w:val="376E6B1A"/>
    <w:rsid w:val="37841E99"/>
    <w:rsid w:val="37BF1123"/>
    <w:rsid w:val="37D95912"/>
    <w:rsid w:val="3809622D"/>
    <w:rsid w:val="38602906"/>
    <w:rsid w:val="38673C95"/>
    <w:rsid w:val="386C3059"/>
    <w:rsid w:val="38723526"/>
    <w:rsid w:val="38767A34"/>
    <w:rsid w:val="38797153"/>
    <w:rsid w:val="389A7DCB"/>
    <w:rsid w:val="38B026D3"/>
    <w:rsid w:val="39111E53"/>
    <w:rsid w:val="391B682D"/>
    <w:rsid w:val="391D07F7"/>
    <w:rsid w:val="392C4597"/>
    <w:rsid w:val="3934372C"/>
    <w:rsid w:val="39465791"/>
    <w:rsid w:val="39491C4D"/>
    <w:rsid w:val="397F6DBC"/>
    <w:rsid w:val="39857BC6"/>
    <w:rsid w:val="3986639D"/>
    <w:rsid w:val="39B50A30"/>
    <w:rsid w:val="39CE1AF2"/>
    <w:rsid w:val="39D864CC"/>
    <w:rsid w:val="39E6545F"/>
    <w:rsid w:val="3A157721"/>
    <w:rsid w:val="3A1B781F"/>
    <w:rsid w:val="3A2B2AA0"/>
    <w:rsid w:val="3A345DF9"/>
    <w:rsid w:val="3A3C208A"/>
    <w:rsid w:val="3A6E42C2"/>
    <w:rsid w:val="3A7F298B"/>
    <w:rsid w:val="3AB94550"/>
    <w:rsid w:val="3ADD1E2D"/>
    <w:rsid w:val="3AFA0DF0"/>
    <w:rsid w:val="3B142FA6"/>
    <w:rsid w:val="3B1D56B7"/>
    <w:rsid w:val="3B457B92"/>
    <w:rsid w:val="3B4C1645"/>
    <w:rsid w:val="3B6C2ED8"/>
    <w:rsid w:val="3B732135"/>
    <w:rsid w:val="3B762441"/>
    <w:rsid w:val="3B8E439E"/>
    <w:rsid w:val="3B914B85"/>
    <w:rsid w:val="3BA945C4"/>
    <w:rsid w:val="3BC46AD6"/>
    <w:rsid w:val="3BD72431"/>
    <w:rsid w:val="3BE81326"/>
    <w:rsid w:val="3C1A1E8D"/>
    <w:rsid w:val="3C88242C"/>
    <w:rsid w:val="3C8B4543"/>
    <w:rsid w:val="3CA32DC2"/>
    <w:rsid w:val="3D2D231C"/>
    <w:rsid w:val="3D361E88"/>
    <w:rsid w:val="3D483969"/>
    <w:rsid w:val="3D4D280F"/>
    <w:rsid w:val="3D726F28"/>
    <w:rsid w:val="3D733800"/>
    <w:rsid w:val="3D770ECE"/>
    <w:rsid w:val="3D820C29"/>
    <w:rsid w:val="3D934BE4"/>
    <w:rsid w:val="3D951103"/>
    <w:rsid w:val="3DC94AAA"/>
    <w:rsid w:val="3DD11BB1"/>
    <w:rsid w:val="3DD67A51"/>
    <w:rsid w:val="3E1C6D24"/>
    <w:rsid w:val="3E452148"/>
    <w:rsid w:val="3E5C2012"/>
    <w:rsid w:val="3E6F09BC"/>
    <w:rsid w:val="3E742C68"/>
    <w:rsid w:val="3EBA2645"/>
    <w:rsid w:val="3EDA6843"/>
    <w:rsid w:val="3EE55913"/>
    <w:rsid w:val="3F19380F"/>
    <w:rsid w:val="3F2F4DE1"/>
    <w:rsid w:val="3F404BF2"/>
    <w:rsid w:val="3F4A7DCA"/>
    <w:rsid w:val="3F62103F"/>
    <w:rsid w:val="3F771DF1"/>
    <w:rsid w:val="3F8844F1"/>
    <w:rsid w:val="3F9B4224"/>
    <w:rsid w:val="40233DAC"/>
    <w:rsid w:val="40302446"/>
    <w:rsid w:val="40330901"/>
    <w:rsid w:val="409841D0"/>
    <w:rsid w:val="40B03CFF"/>
    <w:rsid w:val="40EF187C"/>
    <w:rsid w:val="40F005A0"/>
    <w:rsid w:val="41281AE7"/>
    <w:rsid w:val="41377F7D"/>
    <w:rsid w:val="415B3C6B"/>
    <w:rsid w:val="415D5C35"/>
    <w:rsid w:val="416F7716"/>
    <w:rsid w:val="41727207"/>
    <w:rsid w:val="41764AAD"/>
    <w:rsid w:val="41780CC1"/>
    <w:rsid w:val="41A25D3E"/>
    <w:rsid w:val="41D214FA"/>
    <w:rsid w:val="41FE06F6"/>
    <w:rsid w:val="42154762"/>
    <w:rsid w:val="421A0237"/>
    <w:rsid w:val="4238004F"/>
    <w:rsid w:val="425132C0"/>
    <w:rsid w:val="425F20E6"/>
    <w:rsid w:val="42772400"/>
    <w:rsid w:val="42912467"/>
    <w:rsid w:val="42AA571A"/>
    <w:rsid w:val="42B035B7"/>
    <w:rsid w:val="42C6780A"/>
    <w:rsid w:val="42D279B2"/>
    <w:rsid w:val="42E569DC"/>
    <w:rsid w:val="42EB2EA6"/>
    <w:rsid w:val="42EB46EB"/>
    <w:rsid w:val="42FA74B4"/>
    <w:rsid w:val="43042B4D"/>
    <w:rsid w:val="43370708"/>
    <w:rsid w:val="4348021F"/>
    <w:rsid w:val="434B37A3"/>
    <w:rsid w:val="434D7F2B"/>
    <w:rsid w:val="439C5187"/>
    <w:rsid w:val="43AC2EA4"/>
    <w:rsid w:val="43CA50D8"/>
    <w:rsid w:val="44226CC2"/>
    <w:rsid w:val="44370987"/>
    <w:rsid w:val="443F1332"/>
    <w:rsid w:val="447F12D1"/>
    <w:rsid w:val="4488544E"/>
    <w:rsid w:val="44A202C8"/>
    <w:rsid w:val="44D60720"/>
    <w:rsid w:val="44E161CD"/>
    <w:rsid w:val="44E977E0"/>
    <w:rsid w:val="44ED72D0"/>
    <w:rsid w:val="45215C6A"/>
    <w:rsid w:val="452D4692"/>
    <w:rsid w:val="45380729"/>
    <w:rsid w:val="45392EB3"/>
    <w:rsid w:val="45427F00"/>
    <w:rsid w:val="455235D7"/>
    <w:rsid w:val="45600629"/>
    <w:rsid w:val="456946C1"/>
    <w:rsid w:val="45795008"/>
    <w:rsid w:val="458A2D71"/>
    <w:rsid w:val="45A007E6"/>
    <w:rsid w:val="45A83F90"/>
    <w:rsid w:val="45C02678"/>
    <w:rsid w:val="45C53DA9"/>
    <w:rsid w:val="45D95F56"/>
    <w:rsid w:val="45E00BE3"/>
    <w:rsid w:val="45E76349"/>
    <w:rsid w:val="46274A64"/>
    <w:rsid w:val="46496788"/>
    <w:rsid w:val="465E3FFD"/>
    <w:rsid w:val="4678706D"/>
    <w:rsid w:val="468B4FF2"/>
    <w:rsid w:val="46AE4783"/>
    <w:rsid w:val="46BB51AC"/>
    <w:rsid w:val="46CB475F"/>
    <w:rsid w:val="46CE5819"/>
    <w:rsid w:val="46D04276"/>
    <w:rsid w:val="46DA5517"/>
    <w:rsid w:val="46DC0334"/>
    <w:rsid w:val="46E82445"/>
    <w:rsid w:val="46FF153C"/>
    <w:rsid w:val="471825FE"/>
    <w:rsid w:val="473078B6"/>
    <w:rsid w:val="4740402F"/>
    <w:rsid w:val="477E6905"/>
    <w:rsid w:val="47DD4B6F"/>
    <w:rsid w:val="47DF02DB"/>
    <w:rsid w:val="47E90EB7"/>
    <w:rsid w:val="48217BBD"/>
    <w:rsid w:val="48260B79"/>
    <w:rsid w:val="48345B73"/>
    <w:rsid w:val="483F0956"/>
    <w:rsid w:val="487970CD"/>
    <w:rsid w:val="488175D2"/>
    <w:rsid w:val="48914416"/>
    <w:rsid w:val="48A00AFD"/>
    <w:rsid w:val="48A21BAE"/>
    <w:rsid w:val="48A91760"/>
    <w:rsid w:val="48B23494"/>
    <w:rsid w:val="48B9571B"/>
    <w:rsid w:val="48D1402E"/>
    <w:rsid w:val="48EC3D42"/>
    <w:rsid w:val="48F018C7"/>
    <w:rsid w:val="48F63D0F"/>
    <w:rsid w:val="48F84495"/>
    <w:rsid w:val="49033566"/>
    <w:rsid w:val="49064E04"/>
    <w:rsid w:val="49290AF3"/>
    <w:rsid w:val="496E6505"/>
    <w:rsid w:val="49A24C90"/>
    <w:rsid w:val="49C36851"/>
    <w:rsid w:val="49EF7646"/>
    <w:rsid w:val="4A2E6B18"/>
    <w:rsid w:val="4A30730E"/>
    <w:rsid w:val="4A3B0ADD"/>
    <w:rsid w:val="4A6350E7"/>
    <w:rsid w:val="4A644A00"/>
    <w:rsid w:val="4A91694F"/>
    <w:rsid w:val="4A9D70A2"/>
    <w:rsid w:val="4ABB39CC"/>
    <w:rsid w:val="4ACA0C9B"/>
    <w:rsid w:val="4B1732F9"/>
    <w:rsid w:val="4B1F3F5B"/>
    <w:rsid w:val="4B5F652E"/>
    <w:rsid w:val="4B661B8A"/>
    <w:rsid w:val="4B780537"/>
    <w:rsid w:val="4BDC1E4C"/>
    <w:rsid w:val="4BEF3BBD"/>
    <w:rsid w:val="4BF278C2"/>
    <w:rsid w:val="4BFA2BBE"/>
    <w:rsid w:val="4C033F0F"/>
    <w:rsid w:val="4C1C3ABC"/>
    <w:rsid w:val="4C341C88"/>
    <w:rsid w:val="4C4B0D80"/>
    <w:rsid w:val="4C52210E"/>
    <w:rsid w:val="4C5B0FC3"/>
    <w:rsid w:val="4C8D7EFA"/>
    <w:rsid w:val="4CA3296A"/>
    <w:rsid w:val="4CA706AC"/>
    <w:rsid w:val="4CDF7E46"/>
    <w:rsid w:val="4D211F60"/>
    <w:rsid w:val="4D471547"/>
    <w:rsid w:val="4D4F59B1"/>
    <w:rsid w:val="4D5810F1"/>
    <w:rsid w:val="4DAF005E"/>
    <w:rsid w:val="4DBF37D4"/>
    <w:rsid w:val="4DD94895"/>
    <w:rsid w:val="4E191136"/>
    <w:rsid w:val="4E231FB4"/>
    <w:rsid w:val="4E577EB0"/>
    <w:rsid w:val="4E8D5680"/>
    <w:rsid w:val="4E92001E"/>
    <w:rsid w:val="4EBA5AD9"/>
    <w:rsid w:val="4EC70B92"/>
    <w:rsid w:val="4EFB083B"/>
    <w:rsid w:val="4F11005F"/>
    <w:rsid w:val="4F310701"/>
    <w:rsid w:val="4F3D684D"/>
    <w:rsid w:val="4F451558"/>
    <w:rsid w:val="4F530677"/>
    <w:rsid w:val="4F6665FD"/>
    <w:rsid w:val="4FEE03A0"/>
    <w:rsid w:val="4FF9121F"/>
    <w:rsid w:val="4FFC08D3"/>
    <w:rsid w:val="50267B3A"/>
    <w:rsid w:val="505A77E4"/>
    <w:rsid w:val="50777DA5"/>
    <w:rsid w:val="508A1E77"/>
    <w:rsid w:val="50DA4AAB"/>
    <w:rsid w:val="510C4F82"/>
    <w:rsid w:val="51260D9A"/>
    <w:rsid w:val="512F4DEF"/>
    <w:rsid w:val="514069D9"/>
    <w:rsid w:val="514C35D0"/>
    <w:rsid w:val="515C635B"/>
    <w:rsid w:val="51612D2A"/>
    <w:rsid w:val="51840FBC"/>
    <w:rsid w:val="518C1C1F"/>
    <w:rsid w:val="51905BB3"/>
    <w:rsid w:val="51A62DB4"/>
    <w:rsid w:val="51AB479B"/>
    <w:rsid w:val="51C80E3D"/>
    <w:rsid w:val="52137B2E"/>
    <w:rsid w:val="523E170D"/>
    <w:rsid w:val="524A3FB4"/>
    <w:rsid w:val="525941F7"/>
    <w:rsid w:val="5263104F"/>
    <w:rsid w:val="526D0EDD"/>
    <w:rsid w:val="5277467D"/>
    <w:rsid w:val="52B21B59"/>
    <w:rsid w:val="52F12681"/>
    <w:rsid w:val="52FB705C"/>
    <w:rsid w:val="52FE2004"/>
    <w:rsid w:val="53051781"/>
    <w:rsid w:val="53191231"/>
    <w:rsid w:val="531B76FE"/>
    <w:rsid w:val="53455B8C"/>
    <w:rsid w:val="537D2167"/>
    <w:rsid w:val="538B06C2"/>
    <w:rsid w:val="53F569E1"/>
    <w:rsid w:val="53F87A3F"/>
    <w:rsid w:val="541A513D"/>
    <w:rsid w:val="544669FD"/>
    <w:rsid w:val="54694499"/>
    <w:rsid w:val="5473145B"/>
    <w:rsid w:val="54783EDD"/>
    <w:rsid w:val="548A4B3B"/>
    <w:rsid w:val="54971960"/>
    <w:rsid w:val="549C32EC"/>
    <w:rsid w:val="54B71E75"/>
    <w:rsid w:val="550B34E2"/>
    <w:rsid w:val="55472A2C"/>
    <w:rsid w:val="55552CA7"/>
    <w:rsid w:val="555F33DA"/>
    <w:rsid w:val="556A04C9"/>
    <w:rsid w:val="5585142C"/>
    <w:rsid w:val="55867015"/>
    <w:rsid w:val="559463C5"/>
    <w:rsid w:val="55CB40D8"/>
    <w:rsid w:val="55D056FB"/>
    <w:rsid w:val="55D15629"/>
    <w:rsid w:val="55E93AE3"/>
    <w:rsid w:val="5613290E"/>
    <w:rsid w:val="56187F25"/>
    <w:rsid w:val="56252D00"/>
    <w:rsid w:val="56327239"/>
    <w:rsid w:val="565076BF"/>
    <w:rsid w:val="567A473C"/>
    <w:rsid w:val="56901EE1"/>
    <w:rsid w:val="56E24AF6"/>
    <w:rsid w:val="56F40992"/>
    <w:rsid w:val="56F709D4"/>
    <w:rsid w:val="57022448"/>
    <w:rsid w:val="570F757A"/>
    <w:rsid w:val="574216FD"/>
    <w:rsid w:val="574D3BFE"/>
    <w:rsid w:val="575006E4"/>
    <w:rsid w:val="575907F5"/>
    <w:rsid w:val="57641172"/>
    <w:rsid w:val="57A16003"/>
    <w:rsid w:val="57C2283E"/>
    <w:rsid w:val="57C32E20"/>
    <w:rsid w:val="57C93FD3"/>
    <w:rsid w:val="57D458B4"/>
    <w:rsid w:val="57E23875"/>
    <w:rsid w:val="57F10A2D"/>
    <w:rsid w:val="58283E30"/>
    <w:rsid w:val="5829466B"/>
    <w:rsid w:val="58393B12"/>
    <w:rsid w:val="585A65D3"/>
    <w:rsid w:val="587D10C9"/>
    <w:rsid w:val="58920462"/>
    <w:rsid w:val="58B505BA"/>
    <w:rsid w:val="58D73487"/>
    <w:rsid w:val="59143DC5"/>
    <w:rsid w:val="59203846"/>
    <w:rsid w:val="592B7F6F"/>
    <w:rsid w:val="59480B21"/>
    <w:rsid w:val="595B6F1C"/>
    <w:rsid w:val="595D02D6"/>
    <w:rsid w:val="596C1D24"/>
    <w:rsid w:val="597332D6"/>
    <w:rsid w:val="598403E1"/>
    <w:rsid w:val="598F7559"/>
    <w:rsid w:val="59BD32BD"/>
    <w:rsid w:val="59E7218D"/>
    <w:rsid w:val="5A0A227A"/>
    <w:rsid w:val="5A2C7AC3"/>
    <w:rsid w:val="5A426002"/>
    <w:rsid w:val="5AAA6A9D"/>
    <w:rsid w:val="5AAB2F06"/>
    <w:rsid w:val="5AB75F5E"/>
    <w:rsid w:val="5AD40D09"/>
    <w:rsid w:val="5B221BFF"/>
    <w:rsid w:val="5B2D02A9"/>
    <w:rsid w:val="5B45763D"/>
    <w:rsid w:val="5B4639F6"/>
    <w:rsid w:val="5B4E6197"/>
    <w:rsid w:val="5B715831"/>
    <w:rsid w:val="5B8322E4"/>
    <w:rsid w:val="5BAC68E5"/>
    <w:rsid w:val="5BBC1352"/>
    <w:rsid w:val="5BC474E5"/>
    <w:rsid w:val="5BC628BF"/>
    <w:rsid w:val="5BD117C3"/>
    <w:rsid w:val="5C1178F0"/>
    <w:rsid w:val="5C125416"/>
    <w:rsid w:val="5C1617FC"/>
    <w:rsid w:val="5C2238AB"/>
    <w:rsid w:val="5C270EC2"/>
    <w:rsid w:val="5C473312"/>
    <w:rsid w:val="5C5E7E8A"/>
    <w:rsid w:val="5C6914DA"/>
    <w:rsid w:val="5C8E7193"/>
    <w:rsid w:val="5CA95E04"/>
    <w:rsid w:val="5CAE6959"/>
    <w:rsid w:val="5CC864AF"/>
    <w:rsid w:val="5CCC3817"/>
    <w:rsid w:val="5CDC2BE2"/>
    <w:rsid w:val="5CE66DEE"/>
    <w:rsid w:val="5CEE5729"/>
    <w:rsid w:val="5D083226"/>
    <w:rsid w:val="5D1C479E"/>
    <w:rsid w:val="5D331AE8"/>
    <w:rsid w:val="5D4A130C"/>
    <w:rsid w:val="5D500B54"/>
    <w:rsid w:val="5D845405"/>
    <w:rsid w:val="5DAF0260"/>
    <w:rsid w:val="5DCF35BF"/>
    <w:rsid w:val="5DE11544"/>
    <w:rsid w:val="5DE21BBC"/>
    <w:rsid w:val="5DE60909"/>
    <w:rsid w:val="5E1176F0"/>
    <w:rsid w:val="5E1E4546"/>
    <w:rsid w:val="5E3E6996"/>
    <w:rsid w:val="5E562092"/>
    <w:rsid w:val="5E5B12F6"/>
    <w:rsid w:val="5E6C426B"/>
    <w:rsid w:val="5E8A398A"/>
    <w:rsid w:val="5E9D21D9"/>
    <w:rsid w:val="5EB93721"/>
    <w:rsid w:val="5EBF1374"/>
    <w:rsid w:val="5ED95E56"/>
    <w:rsid w:val="5EFA0B0F"/>
    <w:rsid w:val="5EFD76EB"/>
    <w:rsid w:val="5F135787"/>
    <w:rsid w:val="5F137C63"/>
    <w:rsid w:val="5F223BC2"/>
    <w:rsid w:val="5F69359F"/>
    <w:rsid w:val="5F8108E9"/>
    <w:rsid w:val="5F9279D7"/>
    <w:rsid w:val="5F9F3465"/>
    <w:rsid w:val="5FA6034F"/>
    <w:rsid w:val="5FAA42E4"/>
    <w:rsid w:val="5FC07E46"/>
    <w:rsid w:val="5FD30BDE"/>
    <w:rsid w:val="60197C17"/>
    <w:rsid w:val="602C2EFC"/>
    <w:rsid w:val="602C35D0"/>
    <w:rsid w:val="602F021C"/>
    <w:rsid w:val="60432042"/>
    <w:rsid w:val="608504DE"/>
    <w:rsid w:val="60AA3E6F"/>
    <w:rsid w:val="60BA67A8"/>
    <w:rsid w:val="60BC7DEE"/>
    <w:rsid w:val="60C330AE"/>
    <w:rsid w:val="60C74A21"/>
    <w:rsid w:val="60D13AF2"/>
    <w:rsid w:val="60E5134B"/>
    <w:rsid w:val="60F5158E"/>
    <w:rsid w:val="610A7B6D"/>
    <w:rsid w:val="610E05D1"/>
    <w:rsid w:val="611539DF"/>
    <w:rsid w:val="611C4EB8"/>
    <w:rsid w:val="612260FC"/>
    <w:rsid w:val="61453B98"/>
    <w:rsid w:val="617418EE"/>
    <w:rsid w:val="617821BF"/>
    <w:rsid w:val="619F599E"/>
    <w:rsid w:val="61B55BDC"/>
    <w:rsid w:val="61BF5485"/>
    <w:rsid w:val="61D27B22"/>
    <w:rsid w:val="624D15F7"/>
    <w:rsid w:val="62595B4D"/>
    <w:rsid w:val="626764BC"/>
    <w:rsid w:val="626E0A89"/>
    <w:rsid w:val="62A52B40"/>
    <w:rsid w:val="62AC3ECF"/>
    <w:rsid w:val="62B47227"/>
    <w:rsid w:val="6300246C"/>
    <w:rsid w:val="630737FB"/>
    <w:rsid w:val="630B32EB"/>
    <w:rsid w:val="63100901"/>
    <w:rsid w:val="6333639E"/>
    <w:rsid w:val="63712BE0"/>
    <w:rsid w:val="637601E5"/>
    <w:rsid w:val="63822E81"/>
    <w:rsid w:val="638C32E2"/>
    <w:rsid w:val="63916E7A"/>
    <w:rsid w:val="63A30726"/>
    <w:rsid w:val="63C96BE3"/>
    <w:rsid w:val="63CC2AA1"/>
    <w:rsid w:val="63CF0975"/>
    <w:rsid w:val="63E8362C"/>
    <w:rsid w:val="63FD598D"/>
    <w:rsid w:val="64132686"/>
    <w:rsid w:val="64214AB4"/>
    <w:rsid w:val="64787BDF"/>
    <w:rsid w:val="647E5E54"/>
    <w:rsid w:val="64810F57"/>
    <w:rsid w:val="64AA2690"/>
    <w:rsid w:val="64C80D68"/>
    <w:rsid w:val="64D8544F"/>
    <w:rsid w:val="64E42046"/>
    <w:rsid w:val="64E834A6"/>
    <w:rsid w:val="64E85FE0"/>
    <w:rsid w:val="64E9315F"/>
    <w:rsid w:val="64EC5004"/>
    <w:rsid w:val="64FB0A96"/>
    <w:rsid w:val="652561BA"/>
    <w:rsid w:val="65362616"/>
    <w:rsid w:val="65424FBE"/>
    <w:rsid w:val="65670581"/>
    <w:rsid w:val="659C4337"/>
    <w:rsid w:val="65C60555"/>
    <w:rsid w:val="65CD2ADA"/>
    <w:rsid w:val="66056292"/>
    <w:rsid w:val="66140F3A"/>
    <w:rsid w:val="66173D55"/>
    <w:rsid w:val="662C4DD6"/>
    <w:rsid w:val="664E34EF"/>
    <w:rsid w:val="666A5E66"/>
    <w:rsid w:val="667016B7"/>
    <w:rsid w:val="667E7E15"/>
    <w:rsid w:val="66866146"/>
    <w:rsid w:val="66A355E9"/>
    <w:rsid w:val="66B01C01"/>
    <w:rsid w:val="66F66060"/>
    <w:rsid w:val="66FA498A"/>
    <w:rsid w:val="6727621A"/>
    <w:rsid w:val="672E1216"/>
    <w:rsid w:val="67394809"/>
    <w:rsid w:val="67A96C2F"/>
    <w:rsid w:val="67AA29A7"/>
    <w:rsid w:val="67CF59B1"/>
    <w:rsid w:val="67D53EC8"/>
    <w:rsid w:val="681F5773"/>
    <w:rsid w:val="681F5DC5"/>
    <w:rsid w:val="68224C33"/>
    <w:rsid w:val="68A33FC6"/>
    <w:rsid w:val="68E048D2"/>
    <w:rsid w:val="68FA244C"/>
    <w:rsid w:val="690031C6"/>
    <w:rsid w:val="69026F3E"/>
    <w:rsid w:val="690B0CAA"/>
    <w:rsid w:val="6915509B"/>
    <w:rsid w:val="691E209F"/>
    <w:rsid w:val="692A6E05"/>
    <w:rsid w:val="695907D7"/>
    <w:rsid w:val="69AE2695"/>
    <w:rsid w:val="69C02956"/>
    <w:rsid w:val="69D72179"/>
    <w:rsid w:val="69D81A4D"/>
    <w:rsid w:val="69E1583D"/>
    <w:rsid w:val="69E313CD"/>
    <w:rsid w:val="69EC72A7"/>
    <w:rsid w:val="69F61ED3"/>
    <w:rsid w:val="6A083581"/>
    <w:rsid w:val="6A4869C2"/>
    <w:rsid w:val="6A567074"/>
    <w:rsid w:val="6A6B7AA7"/>
    <w:rsid w:val="6AA02FEC"/>
    <w:rsid w:val="6AA52131"/>
    <w:rsid w:val="6AD761A9"/>
    <w:rsid w:val="6AF64881"/>
    <w:rsid w:val="6B0778C5"/>
    <w:rsid w:val="6B1E16E2"/>
    <w:rsid w:val="6B21510A"/>
    <w:rsid w:val="6B5554E4"/>
    <w:rsid w:val="6B626660"/>
    <w:rsid w:val="6B841E8D"/>
    <w:rsid w:val="6B87235E"/>
    <w:rsid w:val="6B997E35"/>
    <w:rsid w:val="6B9B1BCC"/>
    <w:rsid w:val="6BAF6A94"/>
    <w:rsid w:val="6BC160E7"/>
    <w:rsid w:val="6C283A7C"/>
    <w:rsid w:val="6C331D29"/>
    <w:rsid w:val="6C501D6F"/>
    <w:rsid w:val="6C507D7F"/>
    <w:rsid w:val="6C8E2897"/>
    <w:rsid w:val="6C951E77"/>
    <w:rsid w:val="6CB322FE"/>
    <w:rsid w:val="6CC44A15"/>
    <w:rsid w:val="6CE642F0"/>
    <w:rsid w:val="6D060735"/>
    <w:rsid w:val="6D101EA1"/>
    <w:rsid w:val="6D137B74"/>
    <w:rsid w:val="6D1B402E"/>
    <w:rsid w:val="6D251F76"/>
    <w:rsid w:val="6D5E670D"/>
    <w:rsid w:val="6D77157D"/>
    <w:rsid w:val="6D774B6D"/>
    <w:rsid w:val="6D7D4DE5"/>
    <w:rsid w:val="6D855A48"/>
    <w:rsid w:val="6D8D5996"/>
    <w:rsid w:val="6D9C6761"/>
    <w:rsid w:val="6DBD140A"/>
    <w:rsid w:val="6DCC3677"/>
    <w:rsid w:val="6DEF55B7"/>
    <w:rsid w:val="6DF94B2E"/>
    <w:rsid w:val="6E4A0A40"/>
    <w:rsid w:val="6E58315D"/>
    <w:rsid w:val="6E657628"/>
    <w:rsid w:val="6E9879FD"/>
    <w:rsid w:val="6EA63EC8"/>
    <w:rsid w:val="6EBF31DC"/>
    <w:rsid w:val="6ED12776"/>
    <w:rsid w:val="6ED76777"/>
    <w:rsid w:val="6EED5F9B"/>
    <w:rsid w:val="6F01764E"/>
    <w:rsid w:val="6F0D4D92"/>
    <w:rsid w:val="6F125A01"/>
    <w:rsid w:val="6F7275D9"/>
    <w:rsid w:val="6F931B19"/>
    <w:rsid w:val="6F944668"/>
    <w:rsid w:val="6FC22F83"/>
    <w:rsid w:val="6FC82564"/>
    <w:rsid w:val="6FC954A5"/>
    <w:rsid w:val="6FF15617"/>
    <w:rsid w:val="70227EC6"/>
    <w:rsid w:val="702B7E63"/>
    <w:rsid w:val="706A4E59"/>
    <w:rsid w:val="70751211"/>
    <w:rsid w:val="70833BE4"/>
    <w:rsid w:val="709C1A26"/>
    <w:rsid w:val="70C35176"/>
    <w:rsid w:val="70E53C91"/>
    <w:rsid w:val="70FF3D63"/>
    <w:rsid w:val="710870BC"/>
    <w:rsid w:val="7175163F"/>
    <w:rsid w:val="71864485"/>
    <w:rsid w:val="71893018"/>
    <w:rsid w:val="719170B1"/>
    <w:rsid w:val="7194738B"/>
    <w:rsid w:val="71973F9C"/>
    <w:rsid w:val="71B11502"/>
    <w:rsid w:val="71CD20B4"/>
    <w:rsid w:val="71DE1680"/>
    <w:rsid w:val="71E604E7"/>
    <w:rsid w:val="71EA4A14"/>
    <w:rsid w:val="71ED0060"/>
    <w:rsid w:val="71ED3340"/>
    <w:rsid w:val="72001B41"/>
    <w:rsid w:val="72012E0D"/>
    <w:rsid w:val="720E4427"/>
    <w:rsid w:val="723B0DCB"/>
    <w:rsid w:val="727D13E4"/>
    <w:rsid w:val="72895436"/>
    <w:rsid w:val="72CC4119"/>
    <w:rsid w:val="730B2E93"/>
    <w:rsid w:val="73137F9A"/>
    <w:rsid w:val="733A72D5"/>
    <w:rsid w:val="73465440"/>
    <w:rsid w:val="734706DA"/>
    <w:rsid w:val="734A20CD"/>
    <w:rsid w:val="735A7644"/>
    <w:rsid w:val="7360199D"/>
    <w:rsid w:val="7364145E"/>
    <w:rsid w:val="736B1B84"/>
    <w:rsid w:val="7375030D"/>
    <w:rsid w:val="73920EBF"/>
    <w:rsid w:val="73B3191A"/>
    <w:rsid w:val="73C16D4D"/>
    <w:rsid w:val="73F95361"/>
    <w:rsid w:val="74130252"/>
    <w:rsid w:val="743D0EF5"/>
    <w:rsid w:val="74404DBF"/>
    <w:rsid w:val="7443665D"/>
    <w:rsid w:val="74654825"/>
    <w:rsid w:val="74856C75"/>
    <w:rsid w:val="74911176"/>
    <w:rsid w:val="7497763F"/>
    <w:rsid w:val="74C20BD8"/>
    <w:rsid w:val="74CC21AE"/>
    <w:rsid w:val="74DA3239"/>
    <w:rsid w:val="74E866A6"/>
    <w:rsid w:val="74FA1E9C"/>
    <w:rsid w:val="75157FF9"/>
    <w:rsid w:val="75175B20"/>
    <w:rsid w:val="7530098F"/>
    <w:rsid w:val="75300B14"/>
    <w:rsid w:val="75383CE8"/>
    <w:rsid w:val="7551659A"/>
    <w:rsid w:val="756D1477"/>
    <w:rsid w:val="7589009F"/>
    <w:rsid w:val="75A323FE"/>
    <w:rsid w:val="75A35605"/>
    <w:rsid w:val="75C5557C"/>
    <w:rsid w:val="75F5117B"/>
    <w:rsid w:val="75FC2F67"/>
    <w:rsid w:val="75FE2159"/>
    <w:rsid w:val="76201478"/>
    <w:rsid w:val="76674885"/>
    <w:rsid w:val="76A809F9"/>
    <w:rsid w:val="76B92C06"/>
    <w:rsid w:val="76C23869"/>
    <w:rsid w:val="76C9109B"/>
    <w:rsid w:val="76EC2FDC"/>
    <w:rsid w:val="76EC6B38"/>
    <w:rsid w:val="7706409E"/>
    <w:rsid w:val="77147244"/>
    <w:rsid w:val="772C5186"/>
    <w:rsid w:val="773724A9"/>
    <w:rsid w:val="776B5CAF"/>
    <w:rsid w:val="776E579F"/>
    <w:rsid w:val="77732DB5"/>
    <w:rsid w:val="7781062D"/>
    <w:rsid w:val="7782124A"/>
    <w:rsid w:val="77A86F03"/>
    <w:rsid w:val="77C0535D"/>
    <w:rsid w:val="77CF26E1"/>
    <w:rsid w:val="77DF7577"/>
    <w:rsid w:val="77F012C3"/>
    <w:rsid w:val="780F6F82"/>
    <w:rsid w:val="781C2429"/>
    <w:rsid w:val="78476E89"/>
    <w:rsid w:val="78966835"/>
    <w:rsid w:val="78AB4AC3"/>
    <w:rsid w:val="78BD09BB"/>
    <w:rsid w:val="78D45AD6"/>
    <w:rsid w:val="78EA70A7"/>
    <w:rsid w:val="791D122B"/>
    <w:rsid w:val="792C76C0"/>
    <w:rsid w:val="79305402"/>
    <w:rsid w:val="793547C6"/>
    <w:rsid w:val="7936053E"/>
    <w:rsid w:val="79591AB9"/>
    <w:rsid w:val="79621333"/>
    <w:rsid w:val="796706F8"/>
    <w:rsid w:val="796B01E8"/>
    <w:rsid w:val="796C3F60"/>
    <w:rsid w:val="797352EE"/>
    <w:rsid w:val="797846B3"/>
    <w:rsid w:val="797D7F1B"/>
    <w:rsid w:val="79973C56"/>
    <w:rsid w:val="79C16AE0"/>
    <w:rsid w:val="79F35654"/>
    <w:rsid w:val="7A1E525A"/>
    <w:rsid w:val="7A242DBA"/>
    <w:rsid w:val="7A340F22"/>
    <w:rsid w:val="7A5846EE"/>
    <w:rsid w:val="7A68128E"/>
    <w:rsid w:val="7A6D671C"/>
    <w:rsid w:val="7A886C4E"/>
    <w:rsid w:val="7AA53BCD"/>
    <w:rsid w:val="7AAD63D1"/>
    <w:rsid w:val="7AB91427"/>
    <w:rsid w:val="7AC50CC6"/>
    <w:rsid w:val="7AE73D06"/>
    <w:rsid w:val="7AEE6E53"/>
    <w:rsid w:val="7AF64429"/>
    <w:rsid w:val="7B0326A2"/>
    <w:rsid w:val="7B0F1AD2"/>
    <w:rsid w:val="7B187EFC"/>
    <w:rsid w:val="7B1F572E"/>
    <w:rsid w:val="7B530B63"/>
    <w:rsid w:val="7B89704B"/>
    <w:rsid w:val="7B8A1EAB"/>
    <w:rsid w:val="7B8C6B3B"/>
    <w:rsid w:val="7BB16978"/>
    <w:rsid w:val="7BBC6AE3"/>
    <w:rsid w:val="7BD02343"/>
    <w:rsid w:val="7BD17684"/>
    <w:rsid w:val="7BFC17F5"/>
    <w:rsid w:val="7C0221AE"/>
    <w:rsid w:val="7C63789C"/>
    <w:rsid w:val="7C653614"/>
    <w:rsid w:val="7C754D27"/>
    <w:rsid w:val="7C867314"/>
    <w:rsid w:val="7CA0538F"/>
    <w:rsid w:val="7CB225D2"/>
    <w:rsid w:val="7CB7095C"/>
    <w:rsid w:val="7CF46746"/>
    <w:rsid w:val="7D1868D9"/>
    <w:rsid w:val="7D3F7B05"/>
    <w:rsid w:val="7D456FA2"/>
    <w:rsid w:val="7D4B1567"/>
    <w:rsid w:val="7D6C452F"/>
    <w:rsid w:val="7DB529B4"/>
    <w:rsid w:val="7DBA34EC"/>
    <w:rsid w:val="7DBB54B6"/>
    <w:rsid w:val="7DC8444F"/>
    <w:rsid w:val="7E585B51"/>
    <w:rsid w:val="7E631DD5"/>
    <w:rsid w:val="7E6873EC"/>
    <w:rsid w:val="7E6A367E"/>
    <w:rsid w:val="7E7C6B30"/>
    <w:rsid w:val="7E7E276B"/>
    <w:rsid w:val="7E977CD1"/>
    <w:rsid w:val="7EA00749"/>
    <w:rsid w:val="7EBE525E"/>
    <w:rsid w:val="7EEB6E49"/>
    <w:rsid w:val="7EF42A2E"/>
    <w:rsid w:val="7F353426"/>
    <w:rsid w:val="7F9164CE"/>
    <w:rsid w:val="7FB36445"/>
    <w:rsid w:val="7FC23E0B"/>
    <w:rsid w:val="7FD0349B"/>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0"/>
    <w:autoRedefine/>
    <w:semiHidden/>
    <w:unhideWhenUsed/>
    <w:qFormat/>
    <w:uiPriority w:val="99"/>
    <w:pPr>
      <w:ind w:left="100" w:leftChars="2500"/>
    </w:pPr>
  </w:style>
  <w:style w:type="paragraph" w:styleId="4">
    <w:name w:val="Balloon Text"/>
    <w:basedOn w:val="1"/>
    <w:link w:val="21"/>
    <w:autoRedefine/>
    <w:semiHidden/>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semiHidden/>
    <w:unhideWhenUsed/>
    <w:qFormat/>
    <w:uiPriority w:val="99"/>
    <w:pPr>
      <w:spacing w:after="150"/>
      <w:jc w:val="left"/>
    </w:pPr>
    <w:rPr>
      <w:kern w:val="0"/>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337AB7"/>
      <w:u w:val="none"/>
    </w:rPr>
  </w:style>
  <w:style w:type="character" w:styleId="13">
    <w:name w:val="HTML Definition"/>
    <w:basedOn w:val="10"/>
    <w:autoRedefine/>
    <w:semiHidden/>
    <w:unhideWhenUsed/>
    <w:qFormat/>
    <w:uiPriority w:val="99"/>
    <w:rPr>
      <w:i/>
      <w:iCs/>
    </w:rPr>
  </w:style>
  <w:style w:type="character" w:styleId="14">
    <w:name w:val="Hyperlink"/>
    <w:basedOn w:val="10"/>
    <w:autoRedefine/>
    <w:semiHidden/>
    <w:unhideWhenUsed/>
    <w:qFormat/>
    <w:uiPriority w:val="99"/>
    <w:rPr>
      <w:color w:val="337AB7"/>
      <w:u w:val="none"/>
    </w:rPr>
  </w:style>
  <w:style w:type="character" w:styleId="15">
    <w:name w:val="HTML Code"/>
    <w:basedOn w:val="10"/>
    <w:autoRedefine/>
    <w:semiHidden/>
    <w:unhideWhenUsed/>
    <w:qFormat/>
    <w:uiPriority w:val="99"/>
    <w:rPr>
      <w:rFonts w:ascii="Consolas" w:hAnsi="Consolas" w:eastAsia="Consolas" w:cs="Consolas"/>
      <w:color w:val="C7254E"/>
      <w:sz w:val="21"/>
      <w:szCs w:val="21"/>
      <w:shd w:val="clear" w:color="auto" w:fill="F9F2F4"/>
    </w:rPr>
  </w:style>
  <w:style w:type="character" w:styleId="16">
    <w:name w:val="HTML Keyboard"/>
    <w:basedOn w:val="10"/>
    <w:autoRedefine/>
    <w:semiHidden/>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10"/>
    <w:autoRedefine/>
    <w:semiHidden/>
    <w:unhideWhenUsed/>
    <w:qFormat/>
    <w:uiPriority w:val="99"/>
    <w:rPr>
      <w:rFonts w:hint="default" w:ascii="Consolas" w:hAnsi="Consolas" w:eastAsia="Consolas" w:cs="Consolas"/>
      <w:sz w:val="21"/>
      <w:szCs w:val="21"/>
    </w:rPr>
  </w:style>
  <w:style w:type="character" w:customStyle="1" w:styleId="18">
    <w:name w:val="页眉 字符"/>
    <w:basedOn w:val="10"/>
    <w:link w:val="6"/>
    <w:autoRedefine/>
    <w:qFormat/>
    <w:uiPriority w:val="99"/>
    <w:rPr>
      <w:sz w:val="18"/>
      <w:szCs w:val="18"/>
    </w:rPr>
  </w:style>
  <w:style w:type="character" w:customStyle="1" w:styleId="19">
    <w:name w:val="页脚 字符"/>
    <w:basedOn w:val="10"/>
    <w:link w:val="5"/>
    <w:autoRedefine/>
    <w:qFormat/>
    <w:uiPriority w:val="99"/>
    <w:rPr>
      <w:sz w:val="18"/>
      <w:szCs w:val="18"/>
    </w:rPr>
  </w:style>
  <w:style w:type="character" w:customStyle="1" w:styleId="20">
    <w:name w:val="日期 字符"/>
    <w:basedOn w:val="10"/>
    <w:link w:val="3"/>
    <w:autoRedefine/>
    <w:semiHidden/>
    <w:qFormat/>
    <w:uiPriority w:val="99"/>
    <w:rPr>
      <w:rFonts w:ascii="Times New Roman" w:hAnsi="Times New Roman" w:eastAsia="宋体" w:cs="Times New Roman"/>
      <w:szCs w:val="24"/>
    </w:rPr>
  </w:style>
  <w:style w:type="character" w:customStyle="1" w:styleId="21">
    <w:name w:val="批注框文本 字符"/>
    <w:basedOn w:val="10"/>
    <w:link w:val="4"/>
    <w:autoRedefine/>
    <w:semiHidden/>
    <w:qFormat/>
    <w:uiPriority w:val="99"/>
    <w:rPr>
      <w:rFonts w:ascii="Times New Roman" w:hAnsi="Times New Roman" w:eastAsia="宋体" w:cs="Times New Roman"/>
      <w:kern w:val="2"/>
      <w:sz w:val="18"/>
      <w:szCs w:val="18"/>
    </w:rPr>
  </w:style>
  <w:style w:type="character" w:customStyle="1" w:styleId="22">
    <w:name w:val="cur"/>
    <w:basedOn w:val="10"/>
    <w:autoRedefine/>
    <w:qFormat/>
    <w:uiPriority w:val="0"/>
    <w:rPr>
      <w:b/>
      <w:bCs/>
      <w:color w:val="FFFFFF"/>
      <w:shd w:val="clear" w:color="auto" w:fill="215E97"/>
    </w:rPr>
  </w:style>
  <w:style w:type="character" w:customStyle="1" w:styleId="23">
    <w:name w:val="bsharetext"/>
    <w:basedOn w:val="10"/>
    <w:autoRedefine/>
    <w:qFormat/>
    <w:uiPriority w:val="0"/>
  </w:style>
  <w:style w:type="character" w:customStyle="1" w:styleId="24">
    <w:name w:val="gk_span"/>
    <w:basedOn w:val="10"/>
    <w:autoRedefine/>
    <w:qFormat/>
    <w:uiPriority w:val="0"/>
    <w:rPr>
      <w:color w:val="999999"/>
      <w:sz w:val="21"/>
      <w:szCs w:val="21"/>
    </w:rPr>
  </w:style>
  <w:style w:type="character" w:customStyle="1" w:styleId="25">
    <w:name w:val="font71"/>
    <w:basedOn w:val="10"/>
    <w:autoRedefine/>
    <w:qFormat/>
    <w:uiPriority w:val="0"/>
    <w:rPr>
      <w:rFonts w:hint="eastAsia" w:ascii="仿宋_GB2312" w:eastAsia="仿宋_GB2312" w:cs="仿宋_GB2312"/>
      <w:color w:val="000000"/>
      <w:sz w:val="20"/>
      <w:szCs w:val="20"/>
      <w:u w:val="none"/>
    </w:rPr>
  </w:style>
  <w:style w:type="character" w:customStyle="1" w:styleId="26">
    <w:name w:val="font61"/>
    <w:basedOn w:val="10"/>
    <w:autoRedefine/>
    <w:qFormat/>
    <w:uiPriority w:val="0"/>
    <w:rPr>
      <w:rFonts w:hint="eastAsia" w:ascii="宋体" w:hAnsi="宋体" w:eastAsia="宋体" w:cs="宋体"/>
      <w:color w:val="000000"/>
      <w:sz w:val="20"/>
      <w:szCs w:val="20"/>
      <w:u w:val="none"/>
    </w:rPr>
  </w:style>
  <w:style w:type="character" w:customStyle="1" w:styleId="27">
    <w:name w:val="font81"/>
    <w:basedOn w:val="10"/>
    <w:autoRedefine/>
    <w:qFormat/>
    <w:uiPriority w:val="0"/>
    <w:rPr>
      <w:rFonts w:hint="eastAsia" w:ascii="宋体" w:hAnsi="宋体" w:eastAsia="宋体" w:cs="宋体"/>
      <w:b/>
      <w:bCs/>
      <w:color w:val="000000"/>
      <w:sz w:val="20"/>
      <w:szCs w:val="20"/>
      <w:u w:val="none"/>
    </w:rPr>
  </w:style>
  <w:style w:type="character" w:customStyle="1" w:styleId="28">
    <w:name w:val="font91"/>
    <w:basedOn w:val="10"/>
    <w:autoRedefine/>
    <w:qFormat/>
    <w:uiPriority w:val="0"/>
    <w:rPr>
      <w:rFonts w:ascii="仿宋" w:hAnsi="仿宋" w:eastAsia="仿宋" w:cs="仿宋"/>
      <w:color w:val="000000"/>
      <w:sz w:val="18"/>
      <w:szCs w:val="18"/>
      <w:u w:val="none"/>
    </w:rPr>
  </w:style>
  <w:style w:type="character" w:customStyle="1" w:styleId="29">
    <w:name w:val="font11"/>
    <w:basedOn w:val="10"/>
    <w:autoRedefine/>
    <w:qFormat/>
    <w:uiPriority w:val="0"/>
    <w:rPr>
      <w:rFonts w:hint="eastAsia" w:ascii="仿宋_GB2312" w:eastAsia="仿宋_GB2312" w:cs="仿宋_GB2312"/>
      <w:color w:val="000000"/>
      <w:sz w:val="20"/>
      <w:szCs w:val="20"/>
      <w:u w:val="none"/>
    </w:rPr>
  </w:style>
  <w:style w:type="character" w:customStyle="1" w:styleId="30">
    <w:name w:val="font41"/>
    <w:basedOn w:val="10"/>
    <w:autoRedefine/>
    <w:qFormat/>
    <w:uiPriority w:val="0"/>
    <w:rPr>
      <w:rFonts w:hint="eastAsia" w:ascii="仿宋_GB2312" w:eastAsia="仿宋_GB2312" w:cs="仿宋_GB2312"/>
      <w:color w:val="000000"/>
      <w:sz w:val="20"/>
      <w:szCs w:val="20"/>
      <w:u w:val="none"/>
    </w:rPr>
  </w:style>
  <w:style w:type="character" w:customStyle="1" w:styleId="31">
    <w:name w:val="font01"/>
    <w:basedOn w:val="10"/>
    <w:autoRedefine/>
    <w:qFormat/>
    <w:uiPriority w:val="0"/>
    <w:rPr>
      <w:rFonts w:hint="eastAsia" w:ascii="仿宋_GB2312" w:eastAsia="仿宋_GB2312" w:cs="仿宋_GB2312"/>
      <w:color w:val="000000"/>
      <w:sz w:val="20"/>
      <w:szCs w:val="20"/>
      <w:u w:val="none"/>
    </w:rPr>
  </w:style>
  <w:style w:type="paragraph" w:customStyle="1" w:styleId="32">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694</Words>
  <Characters>779</Characters>
  <Lines>64</Lines>
  <Paragraphs>18</Paragraphs>
  <TotalTime>16</TotalTime>
  <ScaleCrop>false</ScaleCrop>
  <LinksUpToDate>false</LinksUpToDate>
  <CharactersWithSpaces>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2020-08-26T03:19:00Z</dcterms:created>
  <dc:creator>123</dc:creator>
  <cp:lastModifiedBy>WTX</cp:lastModifiedBy>
  <cp:lastPrinted>2026-03-27T08:14:00Z</cp:lastPrinted>
  <dcterms:modified xsi:type="dcterms:W3CDTF">2026-03-27T08:59:16Z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66B9E55DD2DD463FA0FC743F54559209</vt:lpwstr>
  </property>
  <property fmtid="{D5CDD505-2E9C-101B-9397-08002B2CF9AE}" pid="4" name="KSOTemplateDocerSaveRecord">
    <vt:lpwstr>eyJoZGlkIjoiNjY3NTk2NWI5ZTRkNzg5MzY3YjcwN2MwYTlmNjRjOWYiLCJ1c2VySWQiOiIxMzg4NTM0MDEwIn0=</vt:lpwstr>
  </property>
</Properties>
</file>